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7B242" w14:textId="6DFB09A1" w:rsidR="00A95CDC" w:rsidRDefault="002D21AF" w:rsidP="00A95CDC">
      <w:pPr>
        <w:pStyle w:val="NormalWeb"/>
        <w:rPr>
          <w:rFonts w:ascii="Helvetica" w:hAnsi="Helvetica" w:cs="Helvetica"/>
          <w:b/>
          <w:bCs/>
          <w:color w:val="000000"/>
          <w:sz w:val="24"/>
          <w:szCs w:val="24"/>
          <w:u w:val="single"/>
        </w:rPr>
      </w:pPr>
      <w:r>
        <w:rPr>
          <w:rFonts w:ascii="Helvetica" w:hAnsi="Helvetica" w:cs="Helvetica"/>
          <w:b/>
          <w:bCs/>
          <w:color w:val="000000"/>
          <w:sz w:val="24"/>
          <w:szCs w:val="24"/>
          <w:u w:val="single"/>
        </w:rPr>
        <w:t xml:space="preserve">Cllr </w:t>
      </w:r>
      <w:r w:rsidR="00A95CDC" w:rsidRPr="00A95CDC">
        <w:rPr>
          <w:rFonts w:ascii="Helvetica" w:hAnsi="Helvetica" w:cs="Helvetica"/>
          <w:b/>
          <w:bCs/>
          <w:color w:val="000000"/>
          <w:sz w:val="24"/>
          <w:szCs w:val="24"/>
          <w:u w:val="single"/>
        </w:rPr>
        <w:t>Jilly Jordan update</w:t>
      </w:r>
      <w:r>
        <w:rPr>
          <w:rFonts w:ascii="Helvetica" w:hAnsi="Helvetica" w:cs="Helvetica"/>
          <w:b/>
          <w:bCs/>
          <w:color w:val="000000"/>
          <w:sz w:val="24"/>
          <w:szCs w:val="24"/>
          <w:u w:val="single"/>
        </w:rPr>
        <w:t xml:space="preserve"> </w:t>
      </w:r>
      <w:r w:rsidR="008443C5">
        <w:rPr>
          <w:rFonts w:ascii="Helvetica" w:hAnsi="Helvetica" w:cs="Helvetica"/>
          <w:b/>
          <w:bCs/>
          <w:color w:val="000000"/>
          <w:sz w:val="24"/>
          <w:szCs w:val="24"/>
          <w:u w:val="single"/>
        </w:rPr>
        <w:t>Sept</w:t>
      </w:r>
      <w:r w:rsidR="004F60BF">
        <w:rPr>
          <w:rFonts w:ascii="Helvetica" w:hAnsi="Helvetica" w:cs="Helvetica"/>
          <w:b/>
          <w:bCs/>
          <w:color w:val="000000"/>
          <w:sz w:val="24"/>
          <w:szCs w:val="24"/>
          <w:u w:val="single"/>
        </w:rPr>
        <w:t xml:space="preserve"> </w:t>
      </w:r>
      <w:r>
        <w:rPr>
          <w:rFonts w:ascii="Helvetica" w:hAnsi="Helvetica" w:cs="Helvetica"/>
          <w:b/>
          <w:bCs/>
          <w:color w:val="000000"/>
          <w:sz w:val="24"/>
          <w:szCs w:val="24"/>
          <w:u w:val="single"/>
        </w:rPr>
        <w:t>2022</w:t>
      </w:r>
    </w:p>
    <w:p w14:paraId="4EFB995F" w14:textId="77777777" w:rsidR="007F0D7A" w:rsidRDefault="007F0D7A" w:rsidP="00C66538">
      <w:pPr>
        <w:pStyle w:val="NormalWeb"/>
        <w:spacing w:before="0" w:beforeAutospacing="0" w:after="0" w:afterAutospacing="0" w:line="330" w:lineRule="atLeast"/>
        <w:rPr>
          <w:rFonts w:ascii="Arial" w:hAnsi="Arial" w:cs="Arial"/>
          <w:b/>
          <w:bCs/>
          <w:color w:val="548DD4" w:themeColor="text2" w:themeTint="99"/>
          <w:sz w:val="36"/>
          <w:szCs w:val="36"/>
          <w:u w:val="single"/>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8443C5" w14:paraId="7996987C" w14:textId="77777777" w:rsidTr="008443C5">
        <w:trPr>
          <w:tblCellSpacing w:w="0" w:type="dxa"/>
          <w:jc w:val="center"/>
        </w:trPr>
        <w:tc>
          <w:tcPr>
            <w:tcW w:w="0" w:type="auto"/>
            <w:vAlign w:val="center"/>
            <w:hideMark/>
          </w:tcPr>
          <w:p w14:paraId="4CDDB72F" w14:textId="77777777" w:rsidR="008443C5" w:rsidRPr="00B2791E" w:rsidRDefault="008443C5">
            <w:pPr>
              <w:pStyle w:val="Heading2"/>
              <w:jc w:val="center"/>
              <w:rPr>
                <w:rFonts w:ascii="Arial" w:eastAsia="Times New Roman" w:hAnsi="Arial" w:cs="Arial"/>
                <w:b/>
                <w:bCs/>
                <w:sz w:val="32"/>
                <w:szCs w:val="32"/>
              </w:rPr>
            </w:pPr>
            <w:r w:rsidRPr="00B2791E">
              <w:rPr>
                <w:rFonts w:ascii="Arial" w:eastAsia="Times New Roman" w:hAnsi="Arial" w:cs="Arial"/>
                <w:b/>
                <w:bCs/>
                <w:sz w:val="32"/>
                <w:szCs w:val="32"/>
              </w:rPr>
              <w:t xml:space="preserve">Council announces plans to reopen </w:t>
            </w:r>
            <w:proofErr w:type="spellStart"/>
            <w:r w:rsidRPr="00B2791E">
              <w:rPr>
                <w:rFonts w:ascii="Arial" w:eastAsia="Times New Roman" w:hAnsi="Arial" w:cs="Arial"/>
                <w:b/>
                <w:bCs/>
                <w:sz w:val="32"/>
                <w:szCs w:val="32"/>
              </w:rPr>
              <w:t>Bledlow</w:t>
            </w:r>
            <w:proofErr w:type="spellEnd"/>
            <w:r w:rsidRPr="00B2791E">
              <w:rPr>
                <w:rFonts w:ascii="Arial" w:eastAsia="Times New Roman" w:hAnsi="Arial" w:cs="Arial"/>
                <w:b/>
                <w:bCs/>
                <w:sz w:val="32"/>
                <w:szCs w:val="32"/>
              </w:rPr>
              <w:t xml:space="preserve"> Household Recycling Centre </w:t>
            </w:r>
          </w:p>
          <w:p w14:paraId="70C9678E" w14:textId="77777777" w:rsidR="008443C5" w:rsidRDefault="008443C5">
            <w:pPr>
              <w:jc w:val="center"/>
              <w:rPr>
                <w:rFonts w:ascii="Arial" w:eastAsia="Times New Roman" w:hAnsi="Arial" w:cs="Arial"/>
              </w:rPr>
            </w:pPr>
            <w:r>
              <w:rPr>
                <w:rFonts w:ascii="Arial" w:eastAsia="Times New Roman" w:hAnsi="Arial" w:cs="Arial"/>
              </w:rPr>
              <w:t xml:space="preserve">​ </w:t>
            </w:r>
          </w:p>
        </w:tc>
      </w:tr>
      <w:tr w:rsidR="008443C5" w14:paraId="6127008D" w14:textId="77777777" w:rsidTr="008443C5">
        <w:trPr>
          <w:tblCellSpacing w:w="0" w:type="dxa"/>
          <w:jc w:val="center"/>
        </w:trPr>
        <w:tc>
          <w:tcPr>
            <w:tcW w:w="0" w:type="auto"/>
            <w:vAlign w:val="center"/>
            <w:hideMark/>
          </w:tcPr>
          <w:p w14:paraId="2164CE73" w14:textId="77777777" w:rsidR="008443C5" w:rsidRDefault="008443C5">
            <w:pPr>
              <w:pStyle w:val="NormalWeb"/>
              <w:spacing w:before="0" w:beforeAutospacing="0" w:after="160" w:afterAutospacing="0" w:line="254" w:lineRule="auto"/>
              <w:rPr>
                <w:sz w:val="24"/>
                <w:szCs w:val="24"/>
              </w:rPr>
            </w:pPr>
            <w:r>
              <w:rPr>
                <w:sz w:val="24"/>
                <w:szCs w:val="24"/>
              </w:rPr>
              <w:t xml:space="preserve">Buckinghamshire Council is putting forward plans to reopen the Household Recycling Centre in </w:t>
            </w:r>
            <w:proofErr w:type="spellStart"/>
            <w:r>
              <w:rPr>
                <w:sz w:val="24"/>
                <w:szCs w:val="24"/>
              </w:rPr>
              <w:t>Bledlow</w:t>
            </w:r>
            <w:proofErr w:type="spellEnd"/>
            <w:r>
              <w:rPr>
                <w:sz w:val="24"/>
                <w:szCs w:val="24"/>
              </w:rPr>
              <w:t>, near Princes Risborough.</w:t>
            </w:r>
          </w:p>
          <w:p w14:paraId="3350DFEE" w14:textId="77777777" w:rsidR="008443C5" w:rsidRDefault="008443C5">
            <w:pPr>
              <w:pStyle w:val="NormalWeb"/>
              <w:spacing w:before="0" w:beforeAutospacing="0" w:after="160" w:afterAutospacing="0" w:line="254" w:lineRule="auto"/>
              <w:rPr>
                <w:sz w:val="24"/>
                <w:szCs w:val="24"/>
              </w:rPr>
            </w:pPr>
            <w:r>
              <w:rPr>
                <w:sz w:val="24"/>
                <w:szCs w:val="24"/>
              </w:rPr>
              <w:t>The Council currently operates nine Household Recycling Centres (HRCs) across the county, providing an essential service for residents to dispose of and recycle household waste; our HRCs receive some 1.2 million visits every year.</w:t>
            </w:r>
          </w:p>
          <w:p w14:paraId="40AB723F" w14:textId="77777777" w:rsidR="008443C5" w:rsidRDefault="008443C5">
            <w:pPr>
              <w:pStyle w:val="NormalWeb"/>
              <w:spacing w:before="0" w:beforeAutospacing="0" w:after="160" w:afterAutospacing="0" w:line="254" w:lineRule="auto"/>
              <w:rPr>
                <w:sz w:val="24"/>
                <w:szCs w:val="24"/>
              </w:rPr>
            </w:pPr>
            <w:r>
              <w:rPr>
                <w:sz w:val="24"/>
                <w:szCs w:val="24"/>
              </w:rPr>
              <w:t xml:space="preserve">In 2019 the former county council took the decision to close </w:t>
            </w:r>
            <w:proofErr w:type="spellStart"/>
            <w:r>
              <w:rPr>
                <w:sz w:val="24"/>
                <w:szCs w:val="24"/>
              </w:rPr>
              <w:t>Bledlow</w:t>
            </w:r>
            <w:proofErr w:type="spellEnd"/>
            <w:r>
              <w:rPr>
                <w:sz w:val="24"/>
                <w:szCs w:val="24"/>
              </w:rPr>
              <w:t xml:space="preserve"> HRC due to budgetary pressures but now the council is </w:t>
            </w:r>
            <w:proofErr w:type="gramStart"/>
            <w:r>
              <w:rPr>
                <w:sz w:val="24"/>
                <w:szCs w:val="24"/>
              </w:rPr>
              <w:t>in a position</w:t>
            </w:r>
            <w:proofErr w:type="gramEnd"/>
            <w:r>
              <w:rPr>
                <w:sz w:val="24"/>
                <w:szCs w:val="24"/>
              </w:rPr>
              <w:t xml:space="preserve"> to consider reopening the site to meet current and future demand, subject to a decision by the council’s Cabinet. If the plans move forward, the proposal is to reopen the site in November 2022, to allow for time to prepare and modernise the current facility, and it will open five days a week (closed on Wednesdays and Thursdays). The site will be free to visit for all Buckinghamshire residents, as it is at all Household Recycling Centres in Buckinghamshire, with charges for non-household waste.</w:t>
            </w:r>
          </w:p>
          <w:p w14:paraId="0C4AAAFD" w14:textId="77777777" w:rsidR="008443C5" w:rsidRDefault="008443C5">
            <w:pPr>
              <w:pStyle w:val="NormalWeb"/>
              <w:spacing w:before="0" w:beforeAutospacing="0" w:after="160" w:afterAutospacing="0" w:line="254" w:lineRule="auto"/>
              <w:rPr>
                <w:sz w:val="24"/>
                <w:szCs w:val="24"/>
              </w:rPr>
            </w:pPr>
            <w:r>
              <w:rPr>
                <w:sz w:val="24"/>
                <w:szCs w:val="24"/>
              </w:rPr>
              <w:t>Residents from Oxfordshire will still be able to use the site but will have to pay a fee depending on the type and amount of waste they bring to ensure the cost isn’t borne by Buckinghamshire residents.</w:t>
            </w:r>
          </w:p>
          <w:p w14:paraId="7CFE0B4B" w14:textId="77777777" w:rsidR="008443C5" w:rsidRDefault="008443C5" w:rsidP="008443C5">
            <w:pPr>
              <w:pStyle w:val="NormalWeb"/>
              <w:spacing w:before="0" w:beforeAutospacing="0" w:after="160" w:afterAutospacing="0" w:line="254" w:lineRule="auto"/>
              <w:rPr>
                <w:sz w:val="24"/>
                <w:szCs w:val="24"/>
              </w:rPr>
            </w:pPr>
          </w:p>
          <w:p w14:paraId="2E111A34" w14:textId="564A5725" w:rsidR="008443C5" w:rsidRPr="008443C5" w:rsidRDefault="008443C5" w:rsidP="008443C5">
            <w:pPr>
              <w:pStyle w:val="NormalWeb"/>
              <w:spacing w:before="0" w:beforeAutospacing="0" w:after="160" w:afterAutospacing="0" w:line="254" w:lineRule="auto"/>
              <w:rPr>
                <w:sz w:val="24"/>
                <w:szCs w:val="24"/>
              </w:rPr>
            </w:pPr>
          </w:p>
        </w:tc>
      </w:tr>
    </w:tbl>
    <w:p w14:paraId="1BB9C109" w14:textId="390428D1" w:rsidR="004F60BF" w:rsidRDefault="004F60BF" w:rsidP="00A95CDC">
      <w:pPr>
        <w:pStyle w:val="NormalWeb"/>
        <w:rPr>
          <w:rFonts w:ascii="Helvetica" w:hAnsi="Helvetica" w:cs="Helvetica"/>
          <w:b/>
          <w:bCs/>
          <w:color w:val="000000"/>
          <w:sz w:val="24"/>
          <w:szCs w:val="24"/>
          <w:u w:val="single"/>
        </w:rPr>
      </w:pPr>
    </w:p>
    <w:p w14:paraId="6F9EBB68" w14:textId="37886AAF" w:rsidR="008443C5" w:rsidRDefault="008443C5" w:rsidP="00A95CDC">
      <w:pPr>
        <w:pStyle w:val="NormalWeb"/>
        <w:rPr>
          <w:rFonts w:ascii="Helvetica" w:hAnsi="Helvetica" w:cs="Helvetica"/>
          <w:b/>
          <w:bCs/>
          <w:color w:val="000000"/>
          <w:sz w:val="24"/>
          <w:szCs w:val="24"/>
          <w:u w:val="single"/>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8443C5" w14:paraId="6D3838A8" w14:textId="77777777" w:rsidTr="008443C5">
        <w:trPr>
          <w:tblCellSpacing w:w="0" w:type="dxa"/>
          <w:jc w:val="center"/>
        </w:trPr>
        <w:tc>
          <w:tcPr>
            <w:tcW w:w="0" w:type="auto"/>
            <w:vAlign w:val="center"/>
            <w:hideMark/>
          </w:tcPr>
          <w:p w14:paraId="5EF1AD01" w14:textId="77777777" w:rsidR="008443C5" w:rsidRPr="00B2791E" w:rsidRDefault="008443C5">
            <w:pPr>
              <w:pStyle w:val="Heading2"/>
              <w:jc w:val="center"/>
              <w:rPr>
                <w:rFonts w:ascii="Arial" w:eastAsia="Times New Roman" w:hAnsi="Arial" w:cs="Arial"/>
                <w:b/>
                <w:bCs/>
                <w:sz w:val="32"/>
                <w:szCs w:val="32"/>
              </w:rPr>
            </w:pPr>
            <w:r w:rsidRPr="00B2791E">
              <w:rPr>
                <w:rFonts w:ascii="Arial" w:eastAsia="Times New Roman" w:hAnsi="Arial" w:cs="Arial"/>
                <w:b/>
                <w:bCs/>
                <w:sz w:val="32"/>
                <w:szCs w:val="32"/>
              </w:rPr>
              <w:t xml:space="preserve">Council tax refunds completed for all eligible households in Bucks </w:t>
            </w:r>
          </w:p>
          <w:p w14:paraId="7886FA2B" w14:textId="77777777" w:rsidR="008443C5" w:rsidRDefault="008443C5">
            <w:pPr>
              <w:jc w:val="center"/>
              <w:rPr>
                <w:rFonts w:ascii="Arial" w:eastAsia="Times New Roman" w:hAnsi="Arial" w:cs="Arial"/>
              </w:rPr>
            </w:pPr>
            <w:r w:rsidRPr="00B2791E">
              <w:rPr>
                <w:rFonts w:ascii="Arial" w:eastAsia="Times New Roman" w:hAnsi="Arial" w:cs="Arial"/>
                <w:b/>
                <w:bCs/>
                <w:sz w:val="32"/>
                <w:szCs w:val="32"/>
              </w:rPr>
              <w:t>​</w:t>
            </w:r>
            <w:r>
              <w:rPr>
                <w:rFonts w:ascii="Arial" w:eastAsia="Times New Roman" w:hAnsi="Arial" w:cs="Arial"/>
              </w:rPr>
              <w:t xml:space="preserve"> </w:t>
            </w:r>
          </w:p>
        </w:tc>
      </w:tr>
      <w:tr w:rsidR="008443C5" w14:paraId="1C24CE40" w14:textId="77777777" w:rsidTr="008443C5">
        <w:trPr>
          <w:tblCellSpacing w:w="0" w:type="dxa"/>
          <w:jc w:val="center"/>
        </w:trPr>
        <w:tc>
          <w:tcPr>
            <w:tcW w:w="0" w:type="auto"/>
            <w:vAlign w:val="center"/>
            <w:hideMark/>
          </w:tcPr>
          <w:p w14:paraId="20E27ABF" w14:textId="77777777" w:rsidR="008443C5" w:rsidRDefault="008443C5">
            <w:pPr>
              <w:pStyle w:val="NormalWeb"/>
              <w:rPr>
                <w:rFonts w:ascii="Arial" w:hAnsi="Arial" w:cs="Arial"/>
              </w:rPr>
            </w:pPr>
            <w:r>
              <w:rPr>
                <w:rFonts w:ascii="Arial" w:hAnsi="Arial" w:cs="Arial"/>
              </w:rPr>
              <w:t>All households in Buckinghamshire who were eligible to receive a council tax rebate earlier this year, have now received their refund.</w:t>
            </w:r>
          </w:p>
          <w:p w14:paraId="2B8BB2A7" w14:textId="77777777" w:rsidR="008443C5" w:rsidRDefault="008443C5">
            <w:pPr>
              <w:pStyle w:val="NormalWeb"/>
              <w:rPr>
                <w:rFonts w:ascii="Arial" w:hAnsi="Arial" w:cs="Arial"/>
              </w:rPr>
            </w:pPr>
            <w:r>
              <w:rPr>
                <w:rFonts w:ascii="Arial" w:hAnsi="Arial" w:cs="Arial"/>
              </w:rPr>
              <w:t>The energy rebate, for homes in bands A to D, was arranged by central government with local councils tasked with distributing the refunds. Those who pay by direct debit were refunded automatically into their bank account whilst those who pay via other means were refunded either via their bank or with post office vouchers which can be exchanged for cash.</w:t>
            </w:r>
          </w:p>
          <w:p w14:paraId="29516C2A" w14:textId="77777777" w:rsidR="008443C5" w:rsidRDefault="008443C5">
            <w:pPr>
              <w:pStyle w:val="NormalWeb"/>
              <w:rPr>
                <w:rFonts w:ascii="Arial" w:hAnsi="Arial" w:cs="Arial"/>
              </w:rPr>
            </w:pPr>
            <w:r>
              <w:rPr>
                <w:rFonts w:ascii="Arial" w:hAnsi="Arial" w:cs="Arial"/>
              </w:rPr>
              <w:t xml:space="preserve">A total of 73,847 eligible Bucks households who make their council tax payments by direct debit have received their £150 rebate. In addition, 46,796 householders who pay by cash or standing order were asked to provide their bank details to enable payment. </w:t>
            </w:r>
            <w:proofErr w:type="gramStart"/>
            <w:r>
              <w:rPr>
                <w:rFonts w:ascii="Arial" w:hAnsi="Arial" w:cs="Arial"/>
              </w:rPr>
              <w:t>All of</w:t>
            </w:r>
            <w:proofErr w:type="gramEnd"/>
            <w:r>
              <w:rPr>
                <w:rFonts w:ascii="Arial" w:hAnsi="Arial" w:cs="Arial"/>
              </w:rPr>
              <w:t xml:space="preserve"> these households have either provided their details and been paid or have had a voucher sent to them to cash at a post office.</w:t>
            </w:r>
          </w:p>
          <w:p w14:paraId="65B4C139" w14:textId="1E9503AF" w:rsidR="008443C5" w:rsidRDefault="008443C5">
            <w:pPr>
              <w:pStyle w:val="NormalWeb"/>
              <w:rPr>
                <w:rFonts w:ascii="Arial" w:hAnsi="Arial" w:cs="Arial"/>
              </w:rPr>
            </w:pPr>
          </w:p>
          <w:p w14:paraId="62659E04" w14:textId="62653685" w:rsidR="008443C5" w:rsidRDefault="008443C5">
            <w:pPr>
              <w:pStyle w:val="NormalWeb"/>
              <w:rPr>
                <w:rFonts w:ascii="Arial" w:hAnsi="Arial" w:cs="Arial"/>
              </w:rPr>
            </w:pPr>
          </w:p>
          <w:p w14:paraId="5FE97A3C" w14:textId="1B033B8C" w:rsidR="008443C5" w:rsidRDefault="008443C5">
            <w:pPr>
              <w:pStyle w:val="NormalWeb"/>
              <w:rPr>
                <w:rFonts w:ascii="Arial" w:hAnsi="Arial" w:cs="Arial"/>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B2791E" w14:paraId="4E946B0B" w14:textId="77777777" w:rsidTr="00B2791E">
              <w:trPr>
                <w:tblCellSpacing w:w="0" w:type="dxa"/>
                <w:jc w:val="center"/>
              </w:trPr>
              <w:tc>
                <w:tcPr>
                  <w:tcW w:w="0" w:type="auto"/>
                  <w:vAlign w:val="center"/>
                  <w:hideMark/>
                </w:tcPr>
                <w:p w14:paraId="74DEA7BC" w14:textId="77777777" w:rsidR="00B2791E" w:rsidRPr="00B2791E" w:rsidRDefault="00B2791E" w:rsidP="00B2791E">
                  <w:pPr>
                    <w:pStyle w:val="Heading2"/>
                    <w:jc w:val="center"/>
                    <w:rPr>
                      <w:rFonts w:ascii="Arial" w:eastAsia="Times New Roman" w:hAnsi="Arial" w:cs="Arial"/>
                      <w:b/>
                      <w:bCs/>
                      <w:sz w:val="32"/>
                      <w:szCs w:val="32"/>
                    </w:rPr>
                  </w:pPr>
                  <w:r w:rsidRPr="00B2791E">
                    <w:rPr>
                      <w:rFonts w:ascii="Arial" w:eastAsia="Times New Roman" w:hAnsi="Arial" w:cs="Arial"/>
                      <w:b/>
                      <w:bCs/>
                      <w:sz w:val="32"/>
                      <w:szCs w:val="32"/>
                    </w:rPr>
                    <w:t xml:space="preserve">Council announces new partner to continue programme of highways improvements </w:t>
                  </w:r>
                </w:p>
                <w:p w14:paraId="1CD5BBDA" w14:textId="77777777" w:rsidR="00B2791E" w:rsidRDefault="00B2791E" w:rsidP="00B2791E">
                  <w:pPr>
                    <w:jc w:val="center"/>
                    <w:rPr>
                      <w:rFonts w:ascii="Arial" w:eastAsia="Times New Roman" w:hAnsi="Arial" w:cs="Arial"/>
                    </w:rPr>
                  </w:pPr>
                  <w:r>
                    <w:rPr>
                      <w:rFonts w:ascii="Arial" w:eastAsia="Times New Roman" w:hAnsi="Arial" w:cs="Arial"/>
                    </w:rPr>
                    <w:t xml:space="preserve">​ </w:t>
                  </w:r>
                </w:p>
              </w:tc>
            </w:tr>
            <w:tr w:rsidR="00B2791E" w14:paraId="282D1565" w14:textId="77777777" w:rsidTr="00B2791E">
              <w:trPr>
                <w:tblCellSpacing w:w="0" w:type="dxa"/>
                <w:jc w:val="center"/>
              </w:trPr>
              <w:tc>
                <w:tcPr>
                  <w:tcW w:w="0" w:type="auto"/>
                  <w:vAlign w:val="center"/>
                  <w:hideMark/>
                </w:tcPr>
                <w:p w14:paraId="2EDB5E76" w14:textId="77777777" w:rsidR="00B2791E" w:rsidRDefault="00B2791E" w:rsidP="00B2791E">
                  <w:pPr>
                    <w:pStyle w:val="NormalWeb"/>
                    <w:rPr>
                      <w:rFonts w:ascii="Arial" w:hAnsi="Arial" w:cs="Arial"/>
                    </w:rPr>
                  </w:pPr>
                  <w:r>
                    <w:rPr>
                      <w:rFonts w:ascii="Arial" w:hAnsi="Arial" w:cs="Arial"/>
                    </w:rPr>
                    <w:t>Buckinghamshire Council has today (Wednesday 3 August), announced that Balfour Beatty Living Places has been awarded the future Term Maintenance Contract to look after the county’s highway network.</w:t>
                  </w:r>
                </w:p>
                <w:p w14:paraId="30C3AA10" w14:textId="77777777" w:rsidR="00B2791E" w:rsidRDefault="00B2791E" w:rsidP="00B2791E">
                  <w:pPr>
                    <w:pStyle w:val="NormalWeb"/>
                    <w:rPr>
                      <w:rFonts w:ascii="Arial" w:hAnsi="Arial" w:cs="Arial"/>
                    </w:rPr>
                  </w:pPr>
                  <w:r>
                    <w:rPr>
                      <w:rFonts w:ascii="Arial" w:hAnsi="Arial" w:cs="Arial"/>
                    </w:rPr>
                    <w:t>Balfour Beatty Living Places will take on the multi-million-pound contract on 1 April 2023 when the council’s current agreement with Ringway Jacobs, working under the Transport for Buckinghamshire umbrella, comes to an end.</w:t>
                  </w:r>
                </w:p>
                <w:p w14:paraId="5D5FEF71" w14:textId="77777777" w:rsidR="00B2791E" w:rsidRDefault="00B2791E" w:rsidP="00B2791E">
                  <w:pPr>
                    <w:pStyle w:val="NormalWeb"/>
                    <w:rPr>
                      <w:rFonts w:ascii="Arial" w:hAnsi="Arial" w:cs="Arial"/>
                    </w:rPr>
                  </w:pPr>
                  <w:r>
                    <w:rPr>
                      <w:rFonts w:ascii="Arial" w:hAnsi="Arial" w:cs="Arial"/>
                    </w:rPr>
                    <w:t xml:space="preserve">The new contractor will work closely with the council and alongside newly appointed design contractors, who will be announced later this year, to deliver the ongoing programme of maintenance, </w:t>
                  </w:r>
                  <w:proofErr w:type="gramStart"/>
                  <w:r>
                    <w:rPr>
                      <w:rFonts w:ascii="Arial" w:hAnsi="Arial" w:cs="Arial"/>
                    </w:rPr>
                    <w:t>investment</w:t>
                  </w:r>
                  <w:proofErr w:type="gramEnd"/>
                  <w:r>
                    <w:rPr>
                      <w:rFonts w:ascii="Arial" w:hAnsi="Arial" w:cs="Arial"/>
                    </w:rPr>
                    <w:t xml:space="preserve"> and improvement to the county’s 5,000km of roads, carriageways, footpaths and cycle routes.</w:t>
                  </w:r>
                </w:p>
                <w:p w14:paraId="4471B4C4" w14:textId="77777777" w:rsidR="00B2791E" w:rsidRDefault="00B2791E" w:rsidP="00B2791E">
                  <w:pPr>
                    <w:pStyle w:val="NormalWeb"/>
                    <w:rPr>
                      <w:rFonts w:ascii="Arial" w:hAnsi="Arial" w:cs="Arial"/>
                    </w:rPr>
                  </w:pPr>
                  <w:r>
                    <w:rPr>
                      <w:rFonts w:ascii="Arial" w:hAnsi="Arial" w:cs="Arial"/>
                    </w:rPr>
                    <w:t>Steven Broadbent, Cabinet Member for Transport said: “We are pleased to announce that, after a rigorous selection process, Balfour Beatty Living Places has been awarded this maintenance contract.</w:t>
                  </w:r>
                </w:p>
                <w:p w14:paraId="5930A090" w14:textId="77777777" w:rsidR="00B2791E" w:rsidRDefault="00B2791E" w:rsidP="00B2791E">
                  <w:pPr>
                    <w:pStyle w:val="NormalWeb"/>
                    <w:rPr>
                      <w:rFonts w:ascii="Arial" w:hAnsi="Arial" w:cs="Arial"/>
                    </w:rPr>
                  </w:pPr>
                  <w:r>
                    <w:rPr>
                      <w:rFonts w:ascii="Arial" w:hAnsi="Arial" w:cs="Arial"/>
                    </w:rPr>
                    <w:t>"We are determined that this partnership will provide a new model of highways services that achieves our aspirations for a faster and more responsive service for the needs of residents and road users in Buckinghamshire.</w:t>
                  </w:r>
                </w:p>
                <w:p w14:paraId="398C9A97" w14:textId="77777777" w:rsidR="00B2791E" w:rsidRDefault="00B2791E" w:rsidP="00B2791E">
                  <w:pPr>
                    <w:pStyle w:val="NormalWeb"/>
                    <w:rPr>
                      <w:rFonts w:ascii="Arial" w:hAnsi="Arial" w:cs="Arial"/>
                    </w:rPr>
                  </w:pPr>
                  <w:r>
                    <w:rPr>
                      <w:rFonts w:ascii="Arial" w:hAnsi="Arial" w:cs="Arial"/>
                    </w:rPr>
                    <w:t>"Balfour Beatty Living Places has an excellent track record of managing contracts of this nature and we are keen to embrace their expertise and experience, whilst realising their delivery of innovation and quality onto our network."</w:t>
                  </w:r>
                </w:p>
                <w:p w14:paraId="62136A5F" w14:textId="77777777" w:rsidR="00B2791E" w:rsidRDefault="00B2791E" w:rsidP="00B2791E">
                  <w:pPr>
                    <w:pStyle w:val="NormalWeb"/>
                    <w:rPr>
                      <w:rFonts w:ascii="Arial" w:hAnsi="Arial" w:cs="Arial"/>
                    </w:rPr>
                  </w:pPr>
                  <w:r>
                    <w:rPr>
                      <w:rFonts w:ascii="Arial" w:hAnsi="Arial" w:cs="Arial"/>
                    </w:rPr>
                    <w:t>The council's current contractor, Ringway Jacobs, will continue to deliver highways services, making use of its knowledge and experience gained through 13 years of working on the county’s highways, under the Transport for Buckinghamshire contract, until the end of March 2023. It will play a key role in ensuring the effective transfer of services to the new arrangements.</w:t>
                  </w:r>
                </w:p>
                <w:p w14:paraId="75F1B4CA" w14:textId="71F3AD4B" w:rsidR="00B2791E" w:rsidRDefault="00B2791E" w:rsidP="00B2791E">
                  <w:pPr>
                    <w:pStyle w:val="NormalWeb"/>
                    <w:rPr>
                      <w:rFonts w:ascii="Arial" w:hAnsi="Arial" w:cs="Arial"/>
                    </w:rPr>
                  </w:pPr>
                </w:p>
                <w:p w14:paraId="54B19594" w14:textId="77777777" w:rsidR="00B2791E" w:rsidRDefault="00B2791E" w:rsidP="00B2791E">
                  <w:pPr>
                    <w:pStyle w:val="NormalWeb"/>
                    <w:rPr>
                      <w:rFonts w:ascii="Arial" w:hAnsi="Arial" w:cs="Arial"/>
                    </w:rPr>
                  </w:pPr>
                  <w:r>
                    <w:rPr>
                      <w:rFonts w:ascii="Arial" w:hAnsi="Arial" w:cs="Arial"/>
                    </w:rPr>
                    <w:t xml:space="preserve">In addition to maintaining Buckinghamshire’s highways network, Balfour Beatty will be responsible for the upkeep of street lighting, traffic signals, gullies and drainage, and winter maintenance services including gritting. The new contract will run for an initial </w:t>
                  </w:r>
                  <w:proofErr w:type="gramStart"/>
                  <w:r>
                    <w:rPr>
                      <w:rFonts w:ascii="Arial" w:hAnsi="Arial" w:cs="Arial"/>
                    </w:rPr>
                    <w:t>eight year</w:t>
                  </w:r>
                  <w:proofErr w:type="gramEnd"/>
                  <w:r>
                    <w:rPr>
                      <w:rFonts w:ascii="Arial" w:hAnsi="Arial" w:cs="Arial"/>
                    </w:rPr>
                    <w:t xml:space="preserve"> period with the option to extend for a further four years.</w:t>
                  </w:r>
                </w:p>
                <w:p w14:paraId="3BC433B2" w14:textId="01C94637" w:rsidR="00B2791E" w:rsidRDefault="00B2791E" w:rsidP="00B2791E">
                  <w:pPr>
                    <w:pStyle w:val="NormalWeb"/>
                    <w:rPr>
                      <w:rFonts w:ascii="Arial" w:hAnsi="Arial" w:cs="Arial"/>
                    </w:rPr>
                  </w:pPr>
                </w:p>
                <w:p w14:paraId="710000D6" w14:textId="31B91F93" w:rsidR="00B2791E" w:rsidRDefault="00B2791E" w:rsidP="00B2791E">
                  <w:pPr>
                    <w:pStyle w:val="NormalWeb"/>
                    <w:rPr>
                      <w:rFonts w:ascii="Arial" w:hAnsi="Arial" w:cs="Arial"/>
                    </w:rPr>
                  </w:pPr>
                </w:p>
              </w:tc>
            </w:tr>
          </w:tbl>
          <w:p w14:paraId="661024FA" w14:textId="77777777" w:rsidR="008443C5" w:rsidRDefault="008443C5">
            <w:pPr>
              <w:pStyle w:val="NormalWeb"/>
              <w:rPr>
                <w:rFonts w:ascii="Arial" w:hAnsi="Arial" w:cs="Arial"/>
              </w:rPr>
            </w:pPr>
          </w:p>
          <w:p w14:paraId="1FB7619F" w14:textId="77777777" w:rsidR="00766237" w:rsidRDefault="008443C5">
            <w:pPr>
              <w:pStyle w:val="NormalWeb"/>
              <w:rPr>
                <w:rFonts w:ascii="Arial" w:hAnsi="Arial" w:cs="Arial"/>
              </w:rPr>
            </w:pPr>
            <w:r>
              <w:rPr>
                <w:rFonts w:ascii="Arial" w:hAnsi="Arial" w:cs="Arial"/>
              </w:rPr>
              <w:lastRenderedPageBreak/>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766237" w14:paraId="427A8595" w14:textId="77777777" w:rsidTr="00766237">
              <w:trPr>
                <w:tblCellSpacing w:w="0" w:type="dxa"/>
                <w:jc w:val="center"/>
              </w:trPr>
              <w:tc>
                <w:tcPr>
                  <w:tcW w:w="0" w:type="auto"/>
                  <w:vAlign w:val="center"/>
                  <w:hideMark/>
                </w:tcPr>
                <w:p w14:paraId="5928E6A1" w14:textId="508A243A" w:rsidR="00766237" w:rsidRDefault="00766237" w:rsidP="00766237">
                  <w:pPr>
                    <w:pStyle w:val="Heading2"/>
                    <w:jc w:val="center"/>
                    <w:rPr>
                      <w:rFonts w:ascii="Arial" w:eastAsia="Times New Roman" w:hAnsi="Arial" w:cs="Arial"/>
                      <w:b/>
                      <w:bCs/>
                      <w:sz w:val="32"/>
                      <w:szCs w:val="32"/>
                    </w:rPr>
                  </w:pPr>
                  <w:r w:rsidRPr="00766237">
                    <w:rPr>
                      <w:rFonts w:ascii="Arial" w:eastAsia="Times New Roman" w:hAnsi="Arial" w:cs="Arial"/>
                      <w:b/>
                      <w:bCs/>
                      <w:sz w:val="32"/>
                      <w:szCs w:val="32"/>
                    </w:rPr>
                    <w:t xml:space="preserve">Have your say on a new political map for Buckinghamshire Council </w:t>
                  </w:r>
                </w:p>
                <w:p w14:paraId="5E9CAC52" w14:textId="77777777" w:rsidR="00766237" w:rsidRPr="00766237" w:rsidRDefault="00766237" w:rsidP="00766237"/>
                <w:p w14:paraId="7832613E" w14:textId="1EB89FE5" w:rsidR="00766237" w:rsidRDefault="00766237" w:rsidP="00766237">
                  <w:pPr>
                    <w:jc w:val="center"/>
                    <w:rPr>
                      <w:rFonts w:ascii="Arial" w:eastAsia="Times New Roman" w:hAnsi="Arial" w:cs="Arial"/>
                    </w:rPr>
                  </w:pPr>
                  <w:r>
                    <w:rPr>
                      <w:rFonts w:ascii="Arial" w:eastAsia="Times New Roman" w:hAnsi="Arial" w:cs="Arial"/>
                    </w:rPr>
                    <w:t xml:space="preserve">News Release from the Local Government Boundary Commission for England </w:t>
                  </w:r>
                </w:p>
                <w:p w14:paraId="2BDAE1E5" w14:textId="77777777" w:rsidR="00BA7ED2" w:rsidRDefault="00BA7ED2" w:rsidP="00766237">
                  <w:pPr>
                    <w:jc w:val="center"/>
                    <w:rPr>
                      <w:rFonts w:ascii="Arial" w:eastAsia="Times New Roman" w:hAnsi="Arial" w:cs="Arial"/>
                    </w:rPr>
                  </w:pPr>
                </w:p>
                <w:p w14:paraId="11248E79" w14:textId="3B8BAB2B" w:rsidR="00766237" w:rsidRDefault="00766237" w:rsidP="00766237">
                  <w:pPr>
                    <w:jc w:val="center"/>
                    <w:rPr>
                      <w:rFonts w:ascii="Arial" w:eastAsia="Times New Roman" w:hAnsi="Arial" w:cs="Arial"/>
                    </w:rPr>
                  </w:pPr>
                </w:p>
              </w:tc>
            </w:tr>
            <w:tr w:rsidR="00766237" w14:paraId="31CC2D65" w14:textId="77777777" w:rsidTr="00766237">
              <w:trPr>
                <w:tblCellSpacing w:w="0" w:type="dxa"/>
                <w:jc w:val="center"/>
              </w:trPr>
              <w:tc>
                <w:tcPr>
                  <w:tcW w:w="0" w:type="auto"/>
                  <w:vAlign w:val="center"/>
                  <w:hideMark/>
                </w:tcPr>
                <w:p w14:paraId="716385DC" w14:textId="580E1245" w:rsidR="00766237" w:rsidRDefault="00766237" w:rsidP="00766237">
                  <w:pPr>
                    <w:pStyle w:val="NormalWeb"/>
                    <w:spacing w:before="0" w:beforeAutospacing="0" w:after="160" w:afterAutospacing="0" w:line="254" w:lineRule="auto"/>
                    <w:rPr>
                      <w:sz w:val="24"/>
                      <w:szCs w:val="24"/>
                    </w:rPr>
                  </w:pPr>
                  <w:r>
                    <w:rPr>
                      <w:sz w:val="24"/>
                      <w:szCs w:val="24"/>
                    </w:rPr>
                    <w:t>New boundaries are being proposed for council wards in Buckinghamshire Council. The Local Government Boundary Commission wants to hear what residents and local organisations think about the proposals. A 10-week consultation on the proposals will run until 10 October 2022.</w:t>
                  </w:r>
                  <w:r w:rsidR="008F3393">
                    <w:rPr>
                      <w:sz w:val="24"/>
                      <w:szCs w:val="24"/>
                    </w:rPr>
                    <w:t xml:space="preserve"> This has now been extended to Dec 2022.</w:t>
                  </w:r>
                </w:p>
                <w:p w14:paraId="379F4C66" w14:textId="64D71706" w:rsidR="00766237" w:rsidRDefault="00766237" w:rsidP="00766237">
                  <w:pPr>
                    <w:pStyle w:val="NormalWeb"/>
                    <w:spacing w:before="0" w:beforeAutospacing="0" w:after="160" w:afterAutospacing="0" w:line="254" w:lineRule="auto"/>
                    <w:rPr>
                      <w:sz w:val="24"/>
                      <w:szCs w:val="24"/>
                    </w:rPr>
                  </w:pPr>
                  <w:r>
                    <w:rPr>
                      <w:sz w:val="24"/>
                      <w:szCs w:val="24"/>
                    </w:rPr>
                    <w:t>The Commission is the independent body that draws these boundaries. It is reviewing Buckinghamshire to make sure councillors will represent about the same number of electors, and that ward arrangements will help the council work effectively. The Commission has published proposals for changes to Buckinghamshire. It is proposing that Buckinghamshire Council should have 98 councillors. Those councillors should represent 51 wards, represented by 10 three-councillor wards, 27 two-councillor wards and 14 single-councillor wards. The boundaries of most wards will change.</w:t>
                  </w:r>
                </w:p>
                <w:p w14:paraId="7542AB69" w14:textId="77777777" w:rsidR="00766237" w:rsidRDefault="00766237" w:rsidP="00766237">
                  <w:pPr>
                    <w:pStyle w:val="NormalWeb"/>
                    <w:spacing w:before="0" w:beforeAutospacing="0" w:after="160" w:afterAutospacing="0" w:line="254" w:lineRule="auto"/>
                    <w:rPr>
                      <w:sz w:val="24"/>
                      <w:szCs w:val="24"/>
                    </w:rPr>
                  </w:pPr>
                  <w:r>
                    <w:rPr>
                      <w:sz w:val="24"/>
                      <w:szCs w:val="24"/>
                    </w:rPr>
                    <w:t xml:space="preserve">Launching the consultation Professor Colin </w:t>
                  </w:r>
                  <w:proofErr w:type="spellStart"/>
                  <w:r>
                    <w:rPr>
                      <w:sz w:val="24"/>
                      <w:szCs w:val="24"/>
                    </w:rPr>
                    <w:t>Mellors</w:t>
                  </w:r>
                  <w:proofErr w:type="spellEnd"/>
                  <w:r>
                    <w:rPr>
                      <w:sz w:val="24"/>
                      <w:szCs w:val="24"/>
                    </w:rPr>
                    <w:t>, Chair of the Commission, said:</w:t>
                  </w:r>
                </w:p>
                <w:p w14:paraId="19B6CA7E" w14:textId="77777777" w:rsidR="00766237" w:rsidRDefault="00766237" w:rsidP="00766237">
                  <w:pPr>
                    <w:pStyle w:val="NormalWeb"/>
                    <w:spacing w:before="0" w:beforeAutospacing="0" w:after="160" w:afterAutospacing="0" w:line="254" w:lineRule="auto"/>
                    <w:rPr>
                      <w:sz w:val="24"/>
                      <w:szCs w:val="24"/>
                    </w:rPr>
                  </w:pPr>
                  <w:r>
                    <w:rPr>
                      <w:sz w:val="24"/>
                      <w:szCs w:val="24"/>
                    </w:rPr>
                    <w:t>“We want people in Buckinghamshire to help us. We have drawn up proposals for new wards in Buckinghamshire. We want to make sure these new electoral arrangements reflect communities. We also want them to be easy to understand and convenient for local people.</w:t>
                  </w:r>
                </w:p>
                <w:p w14:paraId="1482F441" w14:textId="77777777" w:rsidR="00766237" w:rsidRDefault="00766237" w:rsidP="00766237">
                  <w:pPr>
                    <w:pStyle w:val="NormalWeb"/>
                    <w:spacing w:before="0" w:beforeAutospacing="0" w:after="160" w:afterAutospacing="0" w:line="254" w:lineRule="auto"/>
                    <w:rPr>
                      <w:sz w:val="24"/>
                      <w:szCs w:val="24"/>
                    </w:rPr>
                  </w:pPr>
                  <w:r>
                    <w:rPr>
                      <w:sz w:val="24"/>
                      <w:szCs w:val="24"/>
                    </w:rPr>
                    <w:t>Residents and local organisations can help us do that. We would like them to let us know whether they agree with our proposals before we take final decisions.</w:t>
                  </w:r>
                </w:p>
                <w:p w14:paraId="7EE12917" w14:textId="77777777" w:rsidR="00766237" w:rsidRDefault="00766237" w:rsidP="00766237">
                  <w:pPr>
                    <w:pStyle w:val="NormalWeb"/>
                    <w:spacing w:before="0" w:beforeAutospacing="0" w:after="160" w:afterAutospacing="0" w:line="254" w:lineRule="auto"/>
                    <w:rPr>
                      <w:sz w:val="24"/>
                      <w:szCs w:val="24"/>
                    </w:rPr>
                  </w:pPr>
                  <w:r>
                    <w:rPr>
                      <w:sz w:val="24"/>
                      <w:szCs w:val="24"/>
                    </w:rPr>
                    <w:t>It’s easy to get involved. Go to our website. Or you can e-mail or write to us.</w:t>
                  </w:r>
                </w:p>
                <w:p w14:paraId="1EF26280" w14:textId="77777777" w:rsidR="00766237" w:rsidRDefault="00766237" w:rsidP="00766237">
                  <w:pPr>
                    <w:pStyle w:val="NormalWeb"/>
                    <w:spacing w:before="0" w:beforeAutospacing="0" w:after="160" w:afterAutospacing="0" w:line="254" w:lineRule="auto"/>
                    <w:rPr>
                      <w:sz w:val="24"/>
                      <w:szCs w:val="24"/>
                    </w:rPr>
                  </w:pPr>
                  <w:r>
                    <w:rPr>
                      <w:sz w:val="24"/>
                      <w:szCs w:val="24"/>
                    </w:rPr>
                    <w:t>Just tell us what you think and give us some details why you think that. It’s really simple, so do get involved.”</w:t>
                  </w:r>
                </w:p>
                <w:p w14:paraId="53B987D0" w14:textId="77777777" w:rsidR="00766237" w:rsidRDefault="00766237" w:rsidP="00766237">
                  <w:pPr>
                    <w:pStyle w:val="NormalWeb"/>
                    <w:spacing w:before="0" w:beforeAutospacing="0" w:after="160" w:afterAutospacing="0" w:line="254" w:lineRule="auto"/>
                    <w:rPr>
                      <w:sz w:val="24"/>
                      <w:szCs w:val="24"/>
                    </w:rPr>
                  </w:pPr>
                  <w:r>
                    <w:rPr>
                      <w:rStyle w:val="Strong"/>
                      <w:sz w:val="24"/>
                      <w:szCs w:val="24"/>
                    </w:rPr>
                    <w:t>The Commission has a dedicated section on its website where people can see the detail of the proposals and comment on the names of wards and their boundaries: </w:t>
                  </w:r>
                </w:p>
                <w:p w14:paraId="0F9C2310" w14:textId="77777777" w:rsidR="00766237" w:rsidRDefault="00537404" w:rsidP="00766237">
                  <w:pPr>
                    <w:pStyle w:val="NormalWeb"/>
                    <w:spacing w:before="0" w:beforeAutospacing="0" w:after="160" w:afterAutospacing="0" w:line="254" w:lineRule="auto"/>
                    <w:rPr>
                      <w:sz w:val="24"/>
                      <w:szCs w:val="24"/>
                    </w:rPr>
                  </w:pPr>
                  <w:hyperlink r:id="rId7" w:history="1">
                    <w:r w:rsidR="00766237">
                      <w:rPr>
                        <w:rStyle w:val="Hyperlink"/>
                        <w:color w:val="0563C1"/>
                        <w:sz w:val="24"/>
                        <w:szCs w:val="24"/>
                      </w:rPr>
                      <w:t>https://www.lgbce.org.uk/all-reviews/south-east/buckinghamshire/buckinghamshire-council</w:t>
                    </w:r>
                  </w:hyperlink>
                </w:p>
                <w:p w14:paraId="73F9D0E3" w14:textId="77777777" w:rsidR="00766237" w:rsidRDefault="00766237" w:rsidP="00766237">
                  <w:pPr>
                    <w:pStyle w:val="NormalWeb"/>
                    <w:spacing w:before="0" w:beforeAutospacing="0" w:after="160" w:afterAutospacing="0" w:line="254" w:lineRule="auto"/>
                    <w:rPr>
                      <w:sz w:val="24"/>
                      <w:szCs w:val="24"/>
                    </w:rPr>
                  </w:pPr>
                  <w:r>
                    <w:rPr>
                      <w:sz w:val="24"/>
                      <w:szCs w:val="24"/>
                    </w:rPr>
                    <w:t xml:space="preserve">People can also give their views by e-mail at </w:t>
                  </w:r>
                  <w:hyperlink r:id="rId8" w:history="1">
                    <w:r>
                      <w:rPr>
                        <w:rStyle w:val="Hyperlink"/>
                        <w:sz w:val="24"/>
                        <w:szCs w:val="24"/>
                      </w:rPr>
                      <w:t>reviews@lgbce.org.uk</w:t>
                    </w:r>
                  </w:hyperlink>
                  <w:r>
                    <w:rPr>
                      <w:sz w:val="24"/>
                      <w:szCs w:val="24"/>
                    </w:rPr>
                    <w:t>, and by post:</w:t>
                  </w:r>
                </w:p>
                <w:p w14:paraId="0CCE2F74" w14:textId="28972F91" w:rsidR="00766237" w:rsidRDefault="00766237" w:rsidP="00766237">
                  <w:pPr>
                    <w:pStyle w:val="NormalWeb"/>
                    <w:spacing w:before="0" w:beforeAutospacing="0" w:after="160" w:afterAutospacing="0" w:line="254" w:lineRule="auto"/>
                    <w:rPr>
                      <w:sz w:val="24"/>
                      <w:szCs w:val="24"/>
                    </w:rPr>
                  </w:pPr>
                  <w:r>
                    <w:rPr>
                      <w:sz w:val="24"/>
                      <w:szCs w:val="24"/>
                    </w:rPr>
                    <w:t>Review Officer (Buckinghamshire)</w:t>
                  </w:r>
                </w:p>
                <w:p w14:paraId="422259F4" w14:textId="1BAD5D63" w:rsidR="00766237" w:rsidRPr="00766237" w:rsidRDefault="00766237" w:rsidP="00766237">
                  <w:pPr>
                    <w:pStyle w:val="NormalWeb"/>
                    <w:spacing w:before="0" w:beforeAutospacing="0" w:after="160" w:afterAutospacing="0" w:line="254" w:lineRule="auto"/>
                    <w:rPr>
                      <w:sz w:val="24"/>
                      <w:szCs w:val="24"/>
                    </w:rPr>
                  </w:pPr>
                </w:p>
                <w:p w14:paraId="3AE1B2E4" w14:textId="77777777" w:rsidR="00766237" w:rsidRDefault="00766237" w:rsidP="00766237">
                  <w:pPr>
                    <w:pStyle w:val="NormalWeb"/>
                    <w:spacing w:before="0" w:beforeAutospacing="0" w:after="160" w:afterAutospacing="0" w:line="254" w:lineRule="auto"/>
                    <w:rPr>
                      <w:sz w:val="24"/>
                      <w:szCs w:val="24"/>
                    </w:rPr>
                  </w:pPr>
                  <w:r>
                    <w:rPr>
                      <w:sz w:val="24"/>
                      <w:szCs w:val="24"/>
                    </w:rPr>
                    <w:t xml:space="preserve">This consultation relates to the arrangements for local government elections. It is separate from consultations that are currently taking place across England on arrangements for parliamentary elections. </w:t>
                  </w:r>
                  <w:r>
                    <w:rPr>
                      <w:rStyle w:val="Strong"/>
                      <w:sz w:val="24"/>
                      <w:szCs w:val="24"/>
                    </w:rPr>
                    <w:t xml:space="preserve">For further information contact the Commission’s press office on 0330 500 1525 / 1250 or email </w:t>
                  </w:r>
                  <w:hyperlink r:id="rId9" w:history="1">
                    <w:r>
                      <w:rPr>
                        <w:rStyle w:val="Hyperlink"/>
                        <w:sz w:val="24"/>
                        <w:szCs w:val="24"/>
                      </w:rPr>
                      <w:t>press@lgbce.org.uk</w:t>
                    </w:r>
                  </w:hyperlink>
                </w:p>
                <w:p w14:paraId="7F98B914" w14:textId="77777777" w:rsidR="00766237" w:rsidRDefault="00766237" w:rsidP="00766237">
                  <w:pPr>
                    <w:pStyle w:val="NormalWeb"/>
                    <w:spacing w:before="0" w:beforeAutospacing="0" w:after="160" w:afterAutospacing="0" w:line="254" w:lineRule="auto"/>
                    <w:rPr>
                      <w:sz w:val="24"/>
                      <w:szCs w:val="24"/>
                    </w:rPr>
                  </w:pPr>
                  <w:r>
                    <w:rPr>
                      <w:sz w:val="24"/>
                      <w:szCs w:val="24"/>
                    </w:rPr>
                    <w:lastRenderedPageBreak/>
                    <w:t>An interactive map is available at:</w:t>
                  </w:r>
                </w:p>
                <w:p w14:paraId="210135D2" w14:textId="77777777" w:rsidR="00766237" w:rsidRDefault="00537404" w:rsidP="00766237">
                  <w:pPr>
                    <w:pStyle w:val="NormalWeb"/>
                    <w:spacing w:before="0" w:beforeAutospacing="0" w:after="160" w:afterAutospacing="0" w:line="254" w:lineRule="auto"/>
                    <w:rPr>
                      <w:sz w:val="24"/>
                      <w:szCs w:val="24"/>
                    </w:rPr>
                  </w:pPr>
                  <w:hyperlink r:id="rId10" w:history="1">
                    <w:r w:rsidR="00766237">
                      <w:rPr>
                        <w:rStyle w:val="Hyperlink"/>
                        <w:color w:val="0563C1"/>
                        <w:sz w:val="24"/>
                        <w:szCs w:val="24"/>
                      </w:rPr>
                      <w:t>https://consultation.lgbce.org.uk/node/29857</w:t>
                    </w:r>
                  </w:hyperlink>
                </w:p>
                <w:p w14:paraId="467A6F03" w14:textId="77777777" w:rsidR="00766237" w:rsidRDefault="00766237" w:rsidP="00766237">
                  <w:pPr>
                    <w:pStyle w:val="NormalWeb"/>
                    <w:spacing w:before="0" w:beforeAutospacing="0" w:after="160" w:afterAutospacing="0" w:line="254" w:lineRule="auto"/>
                    <w:rPr>
                      <w:sz w:val="24"/>
                      <w:szCs w:val="24"/>
                    </w:rPr>
                  </w:pPr>
                  <w:r>
                    <w:rPr>
                      <w:sz w:val="24"/>
                      <w:szCs w:val="24"/>
                    </w:rPr>
                    <w:t>The Local Government Boundary Commission for England is an independent body accountable to Parliament. It recommends fair electoral and boundary arrangements for local authorities in England. In doing so, it aims to:</w:t>
                  </w:r>
                </w:p>
                <w:p w14:paraId="6201A8FE" w14:textId="77777777" w:rsidR="00766237" w:rsidRDefault="00766237" w:rsidP="00766237">
                  <w:pPr>
                    <w:pStyle w:val="NormalWeb"/>
                    <w:spacing w:before="0" w:beforeAutospacing="0" w:after="160" w:afterAutospacing="0" w:line="254" w:lineRule="auto"/>
                    <w:rPr>
                      <w:sz w:val="24"/>
                      <w:szCs w:val="24"/>
                    </w:rPr>
                  </w:pPr>
                  <w:r>
                    <w:rPr>
                      <w:sz w:val="24"/>
                      <w:szCs w:val="24"/>
                    </w:rPr>
                    <w:t>• Make sure that, within an authority, each councillor represents a similar number of electors</w:t>
                  </w:r>
                </w:p>
                <w:p w14:paraId="74BD0F7B" w14:textId="77777777" w:rsidR="00766237" w:rsidRDefault="00766237" w:rsidP="00766237">
                  <w:pPr>
                    <w:pStyle w:val="NormalWeb"/>
                    <w:spacing w:before="0" w:beforeAutospacing="0" w:after="160" w:afterAutospacing="0" w:line="254" w:lineRule="auto"/>
                    <w:rPr>
                      <w:sz w:val="24"/>
                      <w:szCs w:val="24"/>
                    </w:rPr>
                  </w:pPr>
                  <w:r>
                    <w:rPr>
                      <w:sz w:val="24"/>
                      <w:szCs w:val="24"/>
                    </w:rPr>
                    <w:t>• Create boundaries that are appropriate, and reflect community ties and identities</w:t>
                  </w:r>
                </w:p>
                <w:p w14:paraId="1407E184" w14:textId="0718CF88" w:rsidR="00766237" w:rsidRDefault="00766237" w:rsidP="00766237">
                  <w:pPr>
                    <w:pStyle w:val="NormalWeb"/>
                    <w:spacing w:before="0" w:beforeAutospacing="0" w:after="160" w:afterAutospacing="0" w:line="254" w:lineRule="auto"/>
                    <w:rPr>
                      <w:sz w:val="24"/>
                      <w:szCs w:val="24"/>
                    </w:rPr>
                  </w:pPr>
                  <w:r>
                    <w:rPr>
                      <w:sz w:val="24"/>
                      <w:szCs w:val="24"/>
                    </w:rPr>
                    <w:t xml:space="preserve">• Deliver reviews informed by local needs, </w:t>
                  </w:r>
                  <w:proofErr w:type="gramStart"/>
                  <w:r>
                    <w:rPr>
                      <w:sz w:val="24"/>
                      <w:szCs w:val="24"/>
                    </w:rPr>
                    <w:t>views</w:t>
                  </w:r>
                  <w:proofErr w:type="gramEnd"/>
                  <w:r>
                    <w:rPr>
                      <w:sz w:val="24"/>
                      <w:szCs w:val="24"/>
                    </w:rPr>
                    <w:t xml:space="preserve"> and circumstances</w:t>
                  </w:r>
                </w:p>
                <w:p w14:paraId="5DDE56DE" w14:textId="35B760E9" w:rsidR="00BA7ED2" w:rsidRDefault="00BA7ED2" w:rsidP="00766237">
                  <w:pPr>
                    <w:pStyle w:val="NormalWeb"/>
                    <w:spacing w:before="0" w:beforeAutospacing="0" w:after="160" w:afterAutospacing="0" w:line="254" w:lineRule="auto"/>
                    <w:rPr>
                      <w:sz w:val="24"/>
                      <w:szCs w:val="24"/>
                    </w:rPr>
                  </w:pPr>
                </w:p>
                <w:p w14:paraId="570D9173" w14:textId="3E91DB91" w:rsidR="00BA7ED2" w:rsidRDefault="00BA7ED2" w:rsidP="00766237">
                  <w:pPr>
                    <w:pStyle w:val="NormalWeb"/>
                    <w:spacing w:before="0" w:beforeAutospacing="0" w:after="160" w:afterAutospacing="0" w:line="254" w:lineRule="auto"/>
                    <w:rPr>
                      <w:sz w:val="24"/>
                      <w:szCs w:val="24"/>
                    </w:rPr>
                  </w:pPr>
                </w:p>
                <w:p w14:paraId="7CA12E00" w14:textId="4E6EBE85" w:rsidR="00BA7ED2" w:rsidRDefault="00BA7ED2" w:rsidP="00766237">
                  <w:pPr>
                    <w:pStyle w:val="NormalWeb"/>
                    <w:spacing w:before="0" w:beforeAutospacing="0" w:after="160" w:afterAutospacing="0" w:line="254" w:lineRule="auto"/>
                    <w:rPr>
                      <w:sz w:val="24"/>
                      <w:szCs w:val="24"/>
                    </w:rPr>
                  </w:pPr>
                </w:p>
                <w:p w14:paraId="098FCC5C" w14:textId="6C9FA94E" w:rsidR="00BA7ED2" w:rsidRDefault="00BA7ED2" w:rsidP="00766237">
                  <w:pPr>
                    <w:pStyle w:val="NormalWeb"/>
                    <w:spacing w:before="0" w:beforeAutospacing="0" w:after="160" w:afterAutospacing="0" w:line="254" w:lineRule="auto"/>
                    <w:rPr>
                      <w:sz w:val="24"/>
                      <w:szCs w:val="24"/>
                    </w:rPr>
                  </w:pPr>
                </w:p>
                <w:p w14:paraId="442F04E7" w14:textId="5ADBFD97" w:rsidR="00BA7ED2" w:rsidRDefault="00BA7ED2" w:rsidP="00766237">
                  <w:pPr>
                    <w:pStyle w:val="NormalWeb"/>
                    <w:spacing w:before="0" w:beforeAutospacing="0" w:after="160" w:afterAutospacing="0" w:line="254" w:lineRule="auto"/>
                    <w:rPr>
                      <w:sz w:val="24"/>
                      <w:szCs w:val="24"/>
                    </w:rPr>
                  </w:pPr>
                </w:p>
                <w:p w14:paraId="449C645E" w14:textId="3EC3542C" w:rsidR="00BA7ED2" w:rsidRDefault="00BA7ED2" w:rsidP="00766237">
                  <w:pPr>
                    <w:pStyle w:val="NormalWeb"/>
                    <w:spacing w:before="0" w:beforeAutospacing="0" w:after="160" w:afterAutospacing="0" w:line="254" w:lineRule="auto"/>
                    <w:rPr>
                      <w:sz w:val="24"/>
                      <w:szCs w:val="24"/>
                    </w:rPr>
                  </w:pPr>
                </w:p>
                <w:p w14:paraId="6680F6A5" w14:textId="7C830FE6" w:rsidR="00BA7ED2" w:rsidRDefault="00BA7ED2" w:rsidP="00766237">
                  <w:pPr>
                    <w:pStyle w:val="NormalWeb"/>
                    <w:spacing w:before="0" w:beforeAutospacing="0" w:after="160" w:afterAutospacing="0" w:line="254" w:lineRule="auto"/>
                    <w:rPr>
                      <w:sz w:val="24"/>
                      <w:szCs w:val="24"/>
                    </w:rPr>
                  </w:pPr>
                </w:p>
                <w:p w14:paraId="4B05E357" w14:textId="3BEF52F4" w:rsidR="00BA7ED2" w:rsidRDefault="00BA7ED2" w:rsidP="00766237">
                  <w:pPr>
                    <w:pStyle w:val="NormalWeb"/>
                    <w:spacing w:before="0" w:beforeAutospacing="0" w:after="160" w:afterAutospacing="0" w:line="254" w:lineRule="auto"/>
                    <w:rPr>
                      <w:sz w:val="24"/>
                      <w:szCs w:val="24"/>
                    </w:rPr>
                  </w:pPr>
                </w:p>
                <w:p w14:paraId="674E2604" w14:textId="3C155D51" w:rsidR="00BA7ED2" w:rsidRDefault="00BA7ED2" w:rsidP="00766237">
                  <w:pPr>
                    <w:pStyle w:val="NormalWeb"/>
                    <w:spacing w:before="0" w:beforeAutospacing="0" w:after="160" w:afterAutospacing="0" w:line="254" w:lineRule="auto"/>
                    <w:rPr>
                      <w:sz w:val="24"/>
                      <w:szCs w:val="24"/>
                    </w:rPr>
                  </w:pPr>
                </w:p>
                <w:p w14:paraId="1AA9BB8D" w14:textId="7C8CE2DD" w:rsidR="00BA7ED2" w:rsidRDefault="00BA7ED2" w:rsidP="00766237">
                  <w:pPr>
                    <w:pStyle w:val="NormalWeb"/>
                    <w:spacing w:before="0" w:beforeAutospacing="0" w:after="160" w:afterAutospacing="0" w:line="254" w:lineRule="auto"/>
                    <w:rPr>
                      <w:sz w:val="24"/>
                      <w:szCs w:val="24"/>
                    </w:rPr>
                  </w:pPr>
                </w:p>
                <w:p w14:paraId="43E845E6" w14:textId="40CE6E15" w:rsidR="00BA7ED2" w:rsidRDefault="00BA7ED2" w:rsidP="00766237">
                  <w:pPr>
                    <w:pStyle w:val="NormalWeb"/>
                    <w:spacing w:before="0" w:beforeAutospacing="0" w:after="160" w:afterAutospacing="0" w:line="254" w:lineRule="auto"/>
                    <w:rPr>
                      <w:sz w:val="24"/>
                      <w:szCs w:val="24"/>
                    </w:rPr>
                  </w:pPr>
                </w:p>
                <w:p w14:paraId="4A61FA30" w14:textId="2BC7E61F" w:rsidR="00BA7ED2" w:rsidRDefault="00BA7ED2" w:rsidP="00766237">
                  <w:pPr>
                    <w:pStyle w:val="NormalWeb"/>
                    <w:spacing w:before="0" w:beforeAutospacing="0" w:after="160" w:afterAutospacing="0" w:line="254" w:lineRule="auto"/>
                    <w:rPr>
                      <w:sz w:val="24"/>
                      <w:szCs w:val="24"/>
                    </w:rPr>
                  </w:pPr>
                </w:p>
                <w:p w14:paraId="2ED3EF35" w14:textId="138C83B9" w:rsidR="00BA7ED2" w:rsidRDefault="00BA7ED2" w:rsidP="00766237">
                  <w:pPr>
                    <w:pStyle w:val="NormalWeb"/>
                    <w:spacing w:before="0" w:beforeAutospacing="0" w:after="160" w:afterAutospacing="0" w:line="254" w:lineRule="auto"/>
                    <w:rPr>
                      <w:sz w:val="24"/>
                      <w:szCs w:val="24"/>
                    </w:rPr>
                  </w:pPr>
                </w:p>
                <w:p w14:paraId="10A5FDEB" w14:textId="4B0ACC34" w:rsidR="00BA7ED2" w:rsidRDefault="00BA7ED2" w:rsidP="00766237">
                  <w:pPr>
                    <w:pStyle w:val="NormalWeb"/>
                    <w:spacing w:before="0" w:beforeAutospacing="0" w:after="160" w:afterAutospacing="0" w:line="254" w:lineRule="auto"/>
                    <w:rPr>
                      <w:sz w:val="24"/>
                      <w:szCs w:val="24"/>
                    </w:rPr>
                  </w:pPr>
                </w:p>
                <w:p w14:paraId="7848CAB1" w14:textId="1B94E668" w:rsidR="00BA7ED2" w:rsidRDefault="00BA7ED2" w:rsidP="00766237">
                  <w:pPr>
                    <w:pStyle w:val="NormalWeb"/>
                    <w:spacing w:before="0" w:beforeAutospacing="0" w:after="160" w:afterAutospacing="0" w:line="254" w:lineRule="auto"/>
                    <w:rPr>
                      <w:sz w:val="24"/>
                      <w:szCs w:val="24"/>
                    </w:rPr>
                  </w:pPr>
                </w:p>
                <w:p w14:paraId="3A57F23B" w14:textId="5AF4A217" w:rsidR="00BA7ED2" w:rsidRDefault="00BA7ED2" w:rsidP="00766237">
                  <w:pPr>
                    <w:pStyle w:val="NormalWeb"/>
                    <w:spacing w:before="0" w:beforeAutospacing="0" w:after="160" w:afterAutospacing="0" w:line="254" w:lineRule="auto"/>
                    <w:rPr>
                      <w:sz w:val="24"/>
                      <w:szCs w:val="24"/>
                    </w:rPr>
                  </w:pPr>
                </w:p>
                <w:p w14:paraId="75FB3254" w14:textId="40C6C8E3" w:rsidR="00BA7ED2" w:rsidRDefault="00BA7ED2" w:rsidP="00766237">
                  <w:pPr>
                    <w:pStyle w:val="NormalWeb"/>
                    <w:spacing w:before="0" w:beforeAutospacing="0" w:after="160" w:afterAutospacing="0" w:line="254" w:lineRule="auto"/>
                    <w:rPr>
                      <w:sz w:val="24"/>
                      <w:szCs w:val="24"/>
                    </w:rPr>
                  </w:pPr>
                </w:p>
                <w:p w14:paraId="2515766C" w14:textId="436CCB6D" w:rsidR="00BA7ED2" w:rsidRDefault="00BA7ED2" w:rsidP="00766237">
                  <w:pPr>
                    <w:pStyle w:val="NormalWeb"/>
                    <w:spacing w:before="0" w:beforeAutospacing="0" w:after="160" w:afterAutospacing="0" w:line="254" w:lineRule="auto"/>
                    <w:rPr>
                      <w:sz w:val="24"/>
                      <w:szCs w:val="24"/>
                    </w:rPr>
                  </w:pPr>
                </w:p>
                <w:p w14:paraId="3FC4E54C" w14:textId="7F9D6022" w:rsidR="00BA7ED2" w:rsidRDefault="00BA7ED2" w:rsidP="00766237">
                  <w:pPr>
                    <w:pStyle w:val="NormalWeb"/>
                    <w:spacing w:before="0" w:beforeAutospacing="0" w:after="160" w:afterAutospacing="0" w:line="254" w:lineRule="auto"/>
                    <w:rPr>
                      <w:sz w:val="24"/>
                      <w:szCs w:val="24"/>
                    </w:rPr>
                  </w:pPr>
                </w:p>
                <w:p w14:paraId="537DFC26" w14:textId="77777777" w:rsidR="00BA7ED2" w:rsidRDefault="00BA7ED2" w:rsidP="00766237">
                  <w:pPr>
                    <w:pStyle w:val="NormalWeb"/>
                    <w:spacing w:before="0" w:beforeAutospacing="0" w:after="160" w:afterAutospacing="0" w:line="254" w:lineRule="auto"/>
                    <w:rPr>
                      <w:sz w:val="24"/>
                      <w:szCs w:val="24"/>
                    </w:rPr>
                  </w:pPr>
                </w:p>
                <w:p w14:paraId="0D6333F0" w14:textId="77777777" w:rsidR="00766237" w:rsidRDefault="00766237" w:rsidP="00766237">
                  <w:pPr>
                    <w:pStyle w:val="NormalWeb"/>
                    <w:spacing w:before="0" w:beforeAutospacing="0" w:after="160" w:afterAutospacing="0" w:line="254" w:lineRule="auto"/>
                    <w:rPr>
                      <w:sz w:val="24"/>
                      <w:szCs w:val="24"/>
                    </w:rPr>
                  </w:pPr>
                  <w:r>
                    <w:rPr>
                      <w:sz w:val="24"/>
                      <w:szCs w:val="24"/>
                    </w:rPr>
                    <w:t> </w:t>
                  </w:r>
                </w:p>
              </w:tc>
            </w:tr>
          </w:tbl>
          <w:p w14:paraId="6F6BF863" w14:textId="0E604EB0" w:rsidR="008443C5" w:rsidRDefault="008443C5">
            <w:pPr>
              <w:pStyle w:val="NormalWeb"/>
              <w:rPr>
                <w:rFonts w:ascii="Arial" w:hAnsi="Arial" w:cs="Arial"/>
              </w:rPr>
            </w:pPr>
          </w:p>
        </w:tc>
      </w:tr>
      <w:tr w:rsidR="00760EF8" w14:paraId="1C1D327E" w14:textId="77777777" w:rsidTr="00760EF8">
        <w:trPr>
          <w:tblCellSpacing w:w="0" w:type="dxa"/>
          <w:jc w:val="center"/>
        </w:trPr>
        <w:tc>
          <w:tcPr>
            <w:tcW w:w="0" w:type="auto"/>
            <w:vAlign w:val="center"/>
            <w:hideMark/>
          </w:tcPr>
          <w:p w14:paraId="53907F63" w14:textId="77777777" w:rsidR="00760EF8" w:rsidRPr="00760EF8" w:rsidRDefault="00760EF8" w:rsidP="00760EF8">
            <w:pPr>
              <w:pStyle w:val="NormalWeb"/>
              <w:rPr>
                <w:rFonts w:ascii="Arial" w:hAnsi="Arial" w:cs="Arial"/>
              </w:rPr>
            </w:pPr>
            <w:r w:rsidRPr="00760EF8">
              <w:rPr>
                <w:rFonts w:ascii="Arial" w:hAnsi="Arial" w:cs="Arial"/>
              </w:rPr>
              <w:lastRenderedPageBreak/>
              <w:t>‘</w:t>
            </w:r>
            <w:r w:rsidRPr="00BA7ED2">
              <w:rPr>
                <w:rFonts w:ascii="Arial" w:hAnsi="Arial" w:cs="Arial"/>
                <w:b/>
                <w:bCs/>
                <w:color w:val="548DD4" w:themeColor="text2" w:themeTint="99"/>
                <w:sz w:val="32"/>
                <w:szCs w:val="32"/>
              </w:rPr>
              <w:t>Find out if you need planning permission’ service now live in Buckinghamshire</w:t>
            </w:r>
            <w:r w:rsidRPr="00BA7ED2">
              <w:rPr>
                <w:rFonts w:ascii="Arial" w:hAnsi="Arial" w:cs="Arial"/>
                <w:color w:val="548DD4" w:themeColor="text2" w:themeTint="99"/>
              </w:rPr>
              <w:t xml:space="preserve"> </w:t>
            </w:r>
          </w:p>
          <w:p w14:paraId="6973D772" w14:textId="77777777" w:rsidR="00760EF8" w:rsidRPr="00760EF8" w:rsidRDefault="00760EF8" w:rsidP="00760EF8">
            <w:pPr>
              <w:pStyle w:val="NormalWeb"/>
              <w:rPr>
                <w:rFonts w:ascii="Arial" w:hAnsi="Arial" w:cs="Arial"/>
              </w:rPr>
            </w:pPr>
            <w:r w:rsidRPr="00760EF8">
              <w:rPr>
                <w:rFonts w:ascii="Arial" w:hAnsi="Arial" w:cs="Arial"/>
              </w:rPr>
              <w:t xml:space="preserve">​ </w:t>
            </w:r>
          </w:p>
        </w:tc>
      </w:tr>
      <w:tr w:rsidR="00760EF8" w14:paraId="7B94CE69" w14:textId="77777777" w:rsidTr="00760EF8">
        <w:trPr>
          <w:tblCellSpacing w:w="0" w:type="dxa"/>
          <w:jc w:val="center"/>
        </w:trPr>
        <w:tc>
          <w:tcPr>
            <w:tcW w:w="0" w:type="auto"/>
            <w:vAlign w:val="center"/>
            <w:hideMark/>
          </w:tcPr>
          <w:p w14:paraId="2726CBD7" w14:textId="77777777" w:rsidR="00760EF8" w:rsidRPr="00760EF8" w:rsidRDefault="00760EF8" w:rsidP="00760EF8">
            <w:pPr>
              <w:pStyle w:val="NormalWeb"/>
              <w:rPr>
                <w:rFonts w:ascii="Arial" w:hAnsi="Arial" w:cs="Arial"/>
              </w:rPr>
            </w:pPr>
            <w:r w:rsidRPr="00760EF8">
              <w:rPr>
                <w:rFonts w:ascii="Arial" w:hAnsi="Arial" w:cs="Arial"/>
              </w:rPr>
              <w:t xml:space="preserve">A new online self-service planning tool has been launched that enables anyone in Buckinghamshire to check if an idea they have for a project is likely to be allowed under national permitted development rights or whether it may require planning permission. The service is part of a national pilot by the Department for Levelling Up, Communities and Housing (DLUCH) to improve submitting and processing planning applications. </w:t>
            </w:r>
          </w:p>
          <w:p w14:paraId="1666B633" w14:textId="77777777" w:rsidR="00760EF8" w:rsidRPr="00760EF8" w:rsidRDefault="00760EF8" w:rsidP="00760EF8">
            <w:pPr>
              <w:pStyle w:val="NormalWeb"/>
              <w:rPr>
                <w:rFonts w:ascii="Arial" w:hAnsi="Arial" w:cs="Arial"/>
              </w:rPr>
            </w:pPr>
            <w:r w:rsidRPr="00760EF8">
              <w:rPr>
                <w:rFonts w:ascii="Arial" w:hAnsi="Arial" w:cs="Arial"/>
              </w:rPr>
              <w:t> </w:t>
            </w:r>
          </w:p>
          <w:p w14:paraId="7D6873C0" w14:textId="77777777" w:rsidR="00760EF8" w:rsidRPr="00760EF8" w:rsidRDefault="00760EF8" w:rsidP="00760EF8">
            <w:pPr>
              <w:pStyle w:val="NormalWeb"/>
              <w:rPr>
                <w:rFonts w:ascii="Arial" w:hAnsi="Arial" w:cs="Arial"/>
              </w:rPr>
            </w:pPr>
            <w:r w:rsidRPr="00760EF8">
              <w:rPr>
                <w:rFonts w:ascii="Arial" w:hAnsi="Arial" w:cs="Arial"/>
              </w:rPr>
              <w:t>The new service works by doing a high-level check of the project against legislation and Geographic Information System (GIS) data to see if the project may fall under ‘permitted development’. The service also warns if other types of consent, such as prior approval, tree consent or listed building consent may additionally be required.</w:t>
            </w:r>
          </w:p>
          <w:p w14:paraId="2B2D99EB" w14:textId="77777777" w:rsidR="00760EF8" w:rsidRPr="00760EF8" w:rsidRDefault="00760EF8" w:rsidP="00760EF8">
            <w:pPr>
              <w:pStyle w:val="NormalWeb"/>
              <w:rPr>
                <w:rFonts w:ascii="Arial" w:hAnsi="Arial" w:cs="Arial"/>
              </w:rPr>
            </w:pPr>
            <w:r w:rsidRPr="00760EF8">
              <w:rPr>
                <w:rFonts w:ascii="Arial" w:hAnsi="Arial" w:cs="Arial"/>
              </w:rPr>
              <w:t> </w:t>
            </w:r>
          </w:p>
          <w:p w14:paraId="0F7687F1" w14:textId="77777777" w:rsidR="00760EF8" w:rsidRPr="00760EF8" w:rsidRDefault="00760EF8" w:rsidP="00760EF8">
            <w:pPr>
              <w:pStyle w:val="NormalWeb"/>
              <w:rPr>
                <w:rFonts w:ascii="Arial" w:hAnsi="Arial" w:cs="Arial"/>
              </w:rPr>
            </w:pPr>
            <w:r w:rsidRPr="00760EF8">
              <w:rPr>
                <w:rFonts w:ascii="Arial" w:hAnsi="Arial" w:cs="Arial"/>
              </w:rPr>
              <w:t xml:space="preserve">This new service is available to use now on </w:t>
            </w:r>
            <w:hyperlink r:id="rId11" w:history="1">
              <w:r w:rsidRPr="00760EF8">
                <w:rPr>
                  <w:rStyle w:val="Hyperlink"/>
                  <w:rFonts w:ascii="Arial" w:hAnsi="Arial" w:cs="Arial"/>
                </w:rPr>
                <w:t>Buckinghamshire Council’s website</w:t>
              </w:r>
            </w:hyperlink>
            <w:r w:rsidRPr="00760EF8">
              <w:rPr>
                <w:rFonts w:ascii="Arial" w:hAnsi="Arial" w:cs="Arial"/>
              </w:rPr>
              <w:t>.</w:t>
            </w:r>
          </w:p>
          <w:p w14:paraId="5149EB89" w14:textId="77777777" w:rsidR="00760EF8" w:rsidRPr="00760EF8" w:rsidRDefault="00760EF8" w:rsidP="00760EF8">
            <w:pPr>
              <w:pStyle w:val="NormalWeb"/>
              <w:rPr>
                <w:rFonts w:ascii="Arial" w:hAnsi="Arial" w:cs="Arial"/>
              </w:rPr>
            </w:pPr>
            <w:r w:rsidRPr="00760EF8">
              <w:rPr>
                <w:rFonts w:ascii="Arial" w:hAnsi="Arial" w:cs="Arial"/>
              </w:rPr>
              <w:t> </w:t>
            </w:r>
          </w:p>
          <w:p w14:paraId="1BDDCF72" w14:textId="77777777" w:rsidR="00760EF8" w:rsidRPr="00760EF8" w:rsidRDefault="00760EF8" w:rsidP="00760EF8">
            <w:pPr>
              <w:pStyle w:val="NormalWeb"/>
              <w:rPr>
                <w:rFonts w:ascii="Arial" w:hAnsi="Arial" w:cs="Arial"/>
              </w:rPr>
            </w:pPr>
            <w:r w:rsidRPr="00760EF8">
              <w:rPr>
                <w:rFonts w:ascii="Arial" w:hAnsi="Arial" w:cs="Arial"/>
              </w:rPr>
              <w:t>There is also an option to use a</w:t>
            </w:r>
            <w:r w:rsidRPr="00760EF8">
              <w:rPr>
                <w:rStyle w:val="Strong"/>
                <w:rFonts w:ascii="Arial" w:hAnsi="Arial" w:cs="Arial"/>
                <w:b w:val="0"/>
                <w:bCs w:val="0"/>
              </w:rPr>
              <w:t xml:space="preserve"> </w:t>
            </w:r>
            <w:r w:rsidRPr="00760EF8">
              <w:rPr>
                <w:rFonts w:ascii="Arial" w:hAnsi="Arial" w:cs="Arial"/>
              </w:rPr>
              <w:t>new online application service to allow homeowners and planning professionals to apply for a lawful development certificate as an alternative to using existing planning application submission tools.</w:t>
            </w:r>
          </w:p>
          <w:p w14:paraId="276C18BD" w14:textId="77777777" w:rsidR="00760EF8" w:rsidRPr="00760EF8" w:rsidRDefault="00760EF8" w:rsidP="00760EF8">
            <w:pPr>
              <w:pStyle w:val="NormalWeb"/>
              <w:rPr>
                <w:rFonts w:ascii="Arial" w:hAnsi="Arial" w:cs="Arial"/>
              </w:rPr>
            </w:pPr>
            <w:r w:rsidRPr="00760EF8">
              <w:rPr>
                <w:rFonts w:ascii="Arial" w:hAnsi="Arial" w:cs="Arial"/>
              </w:rPr>
              <w:t> </w:t>
            </w:r>
          </w:p>
          <w:p w14:paraId="3842B868" w14:textId="11FFA12E" w:rsidR="00760EF8" w:rsidRPr="00760EF8" w:rsidRDefault="00760EF8" w:rsidP="00760EF8">
            <w:pPr>
              <w:pStyle w:val="NormalWeb"/>
              <w:rPr>
                <w:rFonts w:ascii="Arial" w:hAnsi="Arial" w:cs="Arial"/>
              </w:rPr>
            </w:pPr>
            <w:r w:rsidRPr="00760EF8">
              <w:rPr>
                <w:rFonts w:ascii="Arial" w:hAnsi="Arial" w:cs="Arial"/>
              </w:rPr>
              <w:t xml:space="preserve">Both services ask applicants questions specific to their project, meaning that users don’t need to be planning experts to start researching the changes they can make to their homes. </w:t>
            </w:r>
          </w:p>
          <w:p w14:paraId="72A9424C" w14:textId="77777777" w:rsidR="00760EF8" w:rsidRPr="00760EF8" w:rsidRDefault="00760EF8" w:rsidP="00760EF8">
            <w:pPr>
              <w:pStyle w:val="NormalWeb"/>
              <w:rPr>
                <w:rFonts w:ascii="Arial" w:hAnsi="Arial" w:cs="Arial"/>
              </w:rPr>
            </w:pPr>
            <w:r w:rsidRPr="00760EF8">
              <w:rPr>
                <w:rFonts w:ascii="Arial" w:hAnsi="Arial" w:cs="Arial"/>
              </w:rPr>
              <w:t xml:space="preserve">“The self-service planning tool is free to use and can be accessed now on our </w:t>
            </w:r>
            <w:hyperlink r:id="rId12" w:history="1">
              <w:r w:rsidRPr="00760EF8">
                <w:rPr>
                  <w:rStyle w:val="Hyperlink"/>
                  <w:rFonts w:ascii="Arial" w:hAnsi="Arial" w:cs="Arial"/>
                </w:rPr>
                <w:t>website</w:t>
              </w:r>
            </w:hyperlink>
            <w:r w:rsidRPr="00760EF8">
              <w:rPr>
                <w:rFonts w:ascii="Arial" w:hAnsi="Arial" w:cs="Arial"/>
              </w:rPr>
              <w:t>.”</w:t>
            </w:r>
          </w:p>
          <w:p w14:paraId="6261599D" w14:textId="77777777" w:rsidR="00760EF8" w:rsidRPr="00760EF8" w:rsidRDefault="00760EF8" w:rsidP="00760EF8">
            <w:pPr>
              <w:pStyle w:val="NormalWeb"/>
              <w:rPr>
                <w:rFonts w:ascii="Arial" w:hAnsi="Arial" w:cs="Arial"/>
              </w:rPr>
            </w:pPr>
            <w:r w:rsidRPr="00760EF8">
              <w:rPr>
                <w:rFonts w:ascii="Arial" w:hAnsi="Arial" w:cs="Arial"/>
              </w:rPr>
              <w:t> </w:t>
            </w:r>
          </w:p>
          <w:p w14:paraId="4BB7CD8D" w14:textId="77777777" w:rsidR="00760EF8" w:rsidRPr="00760EF8" w:rsidRDefault="00760EF8" w:rsidP="00760EF8">
            <w:pPr>
              <w:pStyle w:val="NormalWeb"/>
              <w:rPr>
                <w:rFonts w:ascii="Arial" w:hAnsi="Arial" w:cs="Arial"/>
              </w:rPr>
            </w:pPr>
            <w:r w:rsidRPr="00760EF8">
              <w:rPr>
                <w:rFonts w:ascii="Arial" w:hAnsi="Arial" w:cs="Arial"/>
              </w:rPr>
              <w:t>In addition to these two self-serve public-facing tools, the planning team at Buckinghamshire Council is also testing a new back-office system to make the lawful development assessment process more efficient and transparent for both applicants and planning officers. </w:t>
            </w:r>
          </w:p>
          <w:p w14:paraId="3F86FBEE" w14:textId="1D71B847" w:rsidR="00760EF8" w:rsidRPr="00760EF8" w:rsidRDefault="00760EF8" w:rsidP="00760EF8">
            <w:pPr>
              <w:pStyle w:val="NormalWeb"/>
              <w:rPr>
                <w:rFonts w:ascii="Arial" w:hAnsi="Arial" w:cs="Arial"/>
              </w:rPr>
            </w:pPr>
            <w:r w:rsidRPr="00760EF8">
              <w:rPr>
                <w:rFonts w:ascii="Arial" w:hAnsi="Arial" w:cs="Arial"/>
              </w:rPr>
              <w:t> </w:t>
            </w:r>
          </w:p>
          <w:p w14:paraId="387BAC7B" w14:textId="77777777" w:rsidR="00760EF8" w:rsidRPr="00760EF8" w:rsidRDefault="00760EF8" w:rsidP="00760EF8">
            <w:pPr>
              <w:pStyle w:val="NormalWeb"/>
              <w:rPr>
                <w:rFonts w:ascii="Arial" w:hAnsi="Arial" w:cs="Arial"/>
              </w:rPr>
            </w:pPr>
            <w:r w:rsidRPr="00760EF8">
              <w:rPr>
                <w:rFonts w:ascii="Arial" w:hAnsi="Arial" w:cs="Arial"/>
              </w:rPr>
              <w:t> </w:t>
            </w:r>
          </w:p>
        </w:tc>
      </w:tr>
    </w:tbl>
    <w:p w14:paraId="0771969E" w14:textId="77777777" w:rsidR="008443C5" w:rsidRDefault="008443C5" w:rsidP="00A95CDC">
      <w:pPr>
        <w:pStyle w:val="NormalWeb"/>
        <w:rPr>
          <w:rFonts w:ascii="Helvetica" w:hAnsi="Helvetica" w:cs="Helvetica"/>
          <w:b/>
          <w:bCs/>
          <w:color w:val="000000"/>
          <w:sz w:val="24"/>
          <w:szCs w:val="24"/>
          <w:u w:val="single"/>
        </w:rPr>
      </w:pPr>
    </w:p>
    <w:sectPr w:rsidR="008443C5" w:rsidSect="007E3E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03D48" w14:textId="77777777" w:rsidR="00537404" w:rsidRDefault="00537404" w:rsidP="00760EF8">
      <w:r>
        <w:separator/>
      </w:r>
    </w:p>
  </w:endnote>
  <w:endnote w:type="continuationSeparator" w:id="0">
    <w:p w14:paraId="014F6DE2" w14:textId="77777777" w:rsidR="00537404" w:rsidRDefault="00537404" w:rsidP="0076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5ECB3" w14:textId="77777777" w:rsidR="00537404" w:rsidRDefault="00537404" w:rsidP="00760EF8">
      <w:r>
        <w:separator/>
      </w:r>
    </w:p>
  </w:footnote>
  <w:footnote w:type="continuationSeparator" w:id="0">
    <w:p w14:paraId="69460390" w14:textId="77777777" w:rsidR="00537404" w:rsidRDefault="00537404" w:rsidP="0076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63AF2"/>
    <w:multiLevelType w:val="multilevel"/>
    <w:tmpl w:val="08AC2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51F19"/>
    <w:multiLevelType w:val="multilevel"/>
    <w:tmpl w:val="6B6E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3773E"/>
    <w:multiLevelType w:val="multilevel"/>
    <w:tmpl w:val="D32E0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401D1"/>
    <w:multiLevelType w:val="multilevel"/>
    <w:tmpl w:val="D5444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620F8"/>
    <w:multiLevelType w:val="multilevel"/>
    <w:tmpl w:val="F8462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10827"/>
    <w:multiLevelType w:val="multilevel"/>
    <w:tmpl w:val="BDA87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84382"/>
    <w:multiLevelType w:val="multilevel"/>
    <w:tmpl w:val="403E0EE6"/>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81145"/>
    <w:multiLevelType w:val="multilevel"/>
    <w:tmpl w:val="54D8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B5358"/>
    <w:multiLevelType w:val="multilevel"/>
    <w:tmpl w:val="2ECA6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C1B4E"/>
    <w:multiLevelType w:val="multilevel"/>
    <w:tmpl w:val="532C1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F1760"/>
    <w:multiLevelType w:val="multilevel"/>
    <w:tmpl w:val="C0A0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62339"/>
    <w:multiLevelType w:val="multilevel"/>
    <w:tmpl w:val="E586E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F49E5"/>
    <w:multiLevelType w:val="multilevel"/>
    <w:tmpl w:val="438C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4"/>
  </w:num>
  <w:num w:numId="5">
    <w:abstractNumId w:val="7"/>
  </w:num>
  <w:num w:numId="6">
    <w:abstractNumId w:val="0"/>
  </w:num>
  <w:num w:numId="7">
    <w:abstractNumId w:val="8"/>
  </w:num>
  <w:num w:numId="8">
    <w:abstractNumId w:val="12"/>
  </w:num>
  <w:num w:numId="9">
    <w:abstractNumId w:val="2"/>
  </w:num>
  <w:num w:numId="10">
    <w:abstractNumId w:val="10"/>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E2D2E"/>
    <w:rsid w:val="00085FE8"/>
    <w:rsid w:val="000B0231"/>
    <w:rsid w:val="00136375"/>
    <w:rsid w:val="00152D8F"/>
    <w:rsid w:val="001732A3"/>
    <w:rsid w:val="001B4A1F"/>
    <w:rsid w:val="00207292"/>
    <w:rsid w:val="002D21AF"/>
    <w:rsid w:val="002E08E5"/>
    <w:rsid w:val="002F0228"/>
    <w:rsid w:val="0030250A"/>
    <w:rsid w:val="00305100"/>
    <w:rsid w:val="00322D8A"/>
    <w:rsid w:val="00377119"/>
    <w:rsid w:val="0038495E"/>
    <w:rsid w:val="003A55B8"/>
    <w:rsid w:val="003C3407"/>
    <w:rsid w:val="00420F72"/>
    <w:rsid w:val="00484047"/>
    <w:rsid w:val="004F60BF"/>
    <w:rsid w:val="00537404"/>
    <w:rsid w:val="00597F74"/>
    <w:rsid w:val="006134FC"/>
    <w:rsid w:val="00760EF8"/>
    <w:rsid w:val="00766237"/>
    <w:rsid w:val="007A24D7"/>
    <w:rsid w:val="007C2CFA"/>
    <w:rsid w:val="007E3EF4"/>
    <w:rsid w:val="007F0D7A"/>
    <w:rsid w:val="008071B2"/>
    <w:rsid w:val="00810996"/>
    <w:rsid w:val="008155E4"/>
    <w:rsid w:val="00826E01"/>
    <w:rsid w:val="00831265"/>
    <w:rsid w:val="008443C5"/>
    <w:rsid w:val="008D39AF"/>
    <w:rsid w:val="008D64F6"/>
    <w:rsid w:val="008F3393"/>
    <w:rsid w:val="0095058F"/>
    <w:rsid w:val="00A74527"/>
    <w:rsid w:val="00A95CDC"/>
    <w:rsid w:val="00B2791E"/>
    <w:rsid w:val="00B744AF"/>
    <w:rsid w:val="00BA7ED2"/>
    <w:rsid w:val="00BD384E"/>
    <w:rsid w:val="00C66538"/>
    <w:rsid w:val="00CB4BC6"/>
    <w:rsid w:val="00CB4E25"/>
    <w:rsid w:val="00CE2D2E"/>
    <w:rsid w:val="00CF248B"/>
    <w:rsid w:val="00CF5858"/>
    <w:rsid w:val="00D26C7F"/>
    <w:rsid w:val="00D37B65"/>
    <w:rsid w:val="00D5037F"/>
    <w:rsid w:val="00DB320D"/>
    <w:rsid w:val="00DE78C3"/>
    <w:rsid w:val="00E15391"/>
    <w:rsid w:val="00E32BE6"/>
    <w:rsid w:val="00E75D5F"/>
    <w:rsid w:val="00E9102E"/>
    <w:rsid w:val="00E9740F"/>
    <w:rsid w:val="00EA14AE"/>
    <w:rsid w:val="00EA6435"/>
    <w:rsid w:val="00EC4E35"/>
    <w:rsid w:val="00EE153E"/>
    <w:rsid w:val="00F343CB"/>
    <w:rsid w:val="00F63C81"/>
    <w:rsid w:val="00F65444"/>
    <w:rsid w:val="00FF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B0C3"/>
  <w15:chartTrackingRefBased/>
  <w15:docId w15:val="{B857C951-C6CC-4AB8-BE94-EE96D1DB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DC"/>
    <w:rPr>
      <w:rFonts w:ascii="Calibri" w:hAnsi="Calibri" w:cs="Calibri"/>
      <w:lang w:eastAsia="en-GB"/>
    </w:rPr>
  </w:style>
  <w:style w:type="paragraph" w:styleId="Heading1">
    <w:name w:val="heading 1"/>
    <w:basedOn w:val="Normal"/>
    <w:next w:val="Normal"/>
    <w:link w:val="Heading1Char"/>
    <w:uiPriority w:val="9"/>
    <w:qFormat/>
    <w:rsid w:val="00E32BE6"/>
    <w:pPr>
      <w:keepNext/>
      <w:keepLines/>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eastAsiaTheme="majorEastAsia"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styleId="Hyperlink">
    <w:name w:val="Hyperlink"/>
    <w:basedOn w:val="DefaultParagraphFont"/>
    <w:uiPriority w:val="99"/>
    <w:unhideWhenUsed/>
    <w:rsid w:val="00A95CDC"/>
    <w:rPr>
      <w:color w:val="0000FF"/>
      <w:u w:val="single"/>
    </w:rPr>
  </w:style>
  <w:style w:type="paragraph" w:styleId="NormalWeb">
    <w:name w:val="Normal (Web)"/>
    <w:basedOn w:val="Normal"/>
    <w:uiPriority w:val="99"/>
    <w:unhideWhenUsed/>
    <w:rsid w:val="00A95CDC"/>
    <w:pPr>
      <w:spacing w:before="100" w:beforeAutospacing="1" w:after="100" w:afterAutospacing="1"/>
    </w:pPr>
  </w:style>
  <w:style w:type="character" w:styleId="Strong">
    <w:name w:val="Strong"/>
    <w:basedOn w:val="DefaultParagraphFont"/>
    <w:uiPriority w:val="22"/>
    <w:qFormat/>
    <w:rsid w:val="00A95CDC"/>
    <w:rPr>
      <w:b/>
      <w:bCs/>
    </w:rPr>
  </w:style>
  <w:style w:type="character" w:styleId="UnresolvedMention">
    <w:name w:val="Unresolved Mention"/>
    <w:basedOn w:val="DefaultParagraphFont"/>
    <w:uiPriority w:val="99"/>
    <w:semiHidden/>
    <w:unhideWhenUsed/>
    <w:rsid w:val="00A95CDC"/>
    <w:rPr>
      <w:color w:val="605E5C"/>
      <w:shd w:val="clear" w:color="auto" w:fill="E1DFDD"/>
    </w:rPr>
  </w:style>
  <w:style w:type="paragraph" w:styleId="Header">
    <w:name w:val="header"/>
    <w:basedOn w:val="Normal"/>
    <w:link w:val="HeaderChar"/>
    <w:uiPriority w:val="99"/>
    <w:unhideWhenUsed/>
    <w:rsid w:val="00760EF8"/>
    <w:pPr>
      <w:tabs>
        <w:tab w:val="center" w:pos="4513"/>
        <w:tab w:val="right" w:pos="9026"/>
      </w:tabs>
    </w:pPr>
  </w:style>
  <w:style w:type="character" w:customStyle="1" w:styleId="HeaderChar">
    <w:name w:val="Header Char"/>
    <w:basedOn w:val="DefaultParagraphFont"/>
    <w:link w:val="Header"/>
    <w:uiPriority w:val="99"/>
    <w:rsid w:val="00760EF8"/>
    <w:rPr>
      <w:rFonts w:ascii="Calibri" w:hAnsi="Calibri" w:cs="Calibri"/>
      <w:lang w:eastAsia="en-GB"/>
    </w:rPr>
  </w:style>
  <w:style w:type="paragraph" w:styleId="Footer">
    <w:name w:val="footer"/>
    <w:basedOn w:val="Normal"/>
    <w:link w:val="FooterChar"/>
    <w:uiPriority w:val="99"/>
    <w:unhideWhenUsed/>
    <w:rsid w:val="00760EF8"/>
    <w:pPr>
      <w:tabs>
        <w:tab w:val="center" w:pos="4513"/>
        <w:tab w:val="right" w:pos="9026"/>
      </w:tabs>
    </w:pPr>
  </w:style>
  <w:style w:type="character" w:customStyle="1" w:styleId="FooterChar">
    <w:name w:val="Footer Char"/>
    <w:basedOn w:val="DefaultParagraphFont"/>
    <w:link w:val="Footer"/>
    <w:uiPriority w:val="99"/>
    <w:rsid w:val="00760EF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56422">
      <w:bodyDiv w:val="1"/>
      <w:marLeft w:val="0"/>
      <w:marRight w:val="0"/>
      <w:marTop w:val="0"/>
      <w:marBottom w:val="0"/>
      <w:divBdr>
        <w:top w:val="none" w:sz="0" w:space="0" w:color="auto"/>
        <w:left w:val="none" w:sz="0" w:space="0" w:color="auto"/>
        <w:bottom w:val="none" w:sz="0" w:space="0" w:color="auto"/>
        <w:right w:val="none" w:sz="0" w:space="0" w:color="auto"/>
      </w:divBdr>
    </w:div>
    <w:div w:id="72899955">
      <w:bodyDiv w:val="1"/>
      <w:marLeft w:val="0"/>
      <w:marRight w:val="0"/>
      <w:marTop w:val="0"/>
      <w:marBottom w:val="0"/>
      <w:divBdr>
        <w:top w:val="none" w:sz="0" w:space="0" w:color="auto"/>
        <w:left w:val="none" w:sz="0" w:space="0" w:color="auto"/>
        <w:bottom w:val="none" w:sz="0" w:space="0" w:color="auto"/>
        <w:right w:val="none" w:sz="0" w:space="0" w:color="auto"/>
      </w:divBdr>
    </w:div>
    <w:div w:id="148907717">
      <w:bodyDiv w:val="1"/>
      <w:marLeft w:val="0"/>
      <w:marRight w:val="0"/>
      <w:marTop w:val="0"/>
      <w:marBottom w:val="0"/>
      <w:divBdr>
        <w:top w:val="none" w:sz="0" w:space="0" w:color="auto"/>
        <w:left w:val="none" w:sz="0" w:space="0" w:color="auto"/>
        <w:bottom w:val="none" w:sz="0" w:space="0" w:color="auto"/>
        <w:right w:val="none" w:sz="0" w:space="0" w:color="auto"/>
      </w:divBdr>
    </w:div>
    <w:div w:id="288122466">
      <w:bodyDiv w:val="1"/>
      <w:marLeft w:val="0"/>
      <w:marRight w:val="0"/>
      <w:marTop w:val="0"/>
      <w:marBottom w:val="0"/>
      <w:divBdr>
        <w:top w:val="none" w:sz="0" w:space="0" w:color="auto"/>
        <w:left w:val="none" w:sz="0" w:space="0" w:color="auto"/>
        <w:bottom w:val="none" w:sz="0" w:space="0" w:color="auto"/>
        <w:right w:val="none" w:sz="0" w:space="0" w:color="auto"/>
      </w:divBdr>
    </w:div>
    <w:div w:id="583758114">
      <w:bodyDiv w:val="1"/>
      <w:marLeft w:val="0"/>
      <w:marRight w:val="0"/>
      <w:marTop w:val="0"/>
      <w:marBottom w:val="0"/>
      <w:divBdr>
        <w:top w:val="none" w:sz="0" w:space="0" w:color="auto"/>
        <w:left w:val="none" w:sz="0" w:space="0" w:color="auto"/>
        <w:bottom w:val="none" w:sz="0" w:space="0" w:color="auto"/>
        <w:right w:val="none" w:sz="0" w:space="0" w:color="auto"/>
      </w:divBdr>
    </w:div>
    <w:div w:id="586621461">
      <w:bodyDiv w:val="1"/>
      <w:marLeft w:val="0"/>
      <w:marRight w:val="0"/>
      <w:marTop w:val="0"/>
      <w:marBottom w:val="0"/>
      <w:divBdr>
        <w:top w:val="none" w:sz="0" w:space="0" w:color="auto"/>
        <w:left w:val="none" w:sz="0" w:space="0" w:color="auto"/>
        <w:bottom w:val="none" w:sz="0" w:space="0" w:color="auto"/>
        <w:right w:val="none" w:sz="0" w:space="0" w:color="auto"/>
      </w:divBdr>
    </w:div>
    <w:div w:id="621612090">
      <w:bodyDiv w:val="1"/>
      <w:marLeft w:val="0"/>
      <w:marRight w:val="0"/>
      <w:marTop w:val="0"/>
      <w:marBottom w:val="0"/>
      <w:divBdr>
        <w:top w:val="none" w:sz="0" w:space="0" w:color="auto"/>
        <w:left w:val="none" w:sz="0" w:space="0" w:color="auto"/>
        <w:bottom w:val="none" w:sz="0" w:space="0" w:color="auto"/>
        <w:right w:val="none" w:sz="0" w:space="0" w:color="auto"/>
      </w:divBdr>
    </w:div>
    <w:div w:id="699168942">
      <w:bodyDiv w:val="1"/>
      <w:marLeft w:val="0"/>
      <w:marRight w:val="0"/>
      <w:marTop w:val="0"/>
      <w:marBottom w:val="0"/>
      <w:divBdr>
        <w:top w:val="none" w:sz="0" w:space="0" w:color="auto"/>
        <w:left w:val="none" w:sz="0" w:space="0" w:color="auto"/>
        <w:bottom w:val="none" w:sz="0" w:space="0" w:color="auto"/>
        <w:right w:val="none" w:sz="0" w:space="0" w:color="auto"/>
      </w:divBdr>
    </w:div>
    <w:div w:id="815803442">
      <w:bodyDiv w:val="1"/>
      <w:marLeft w:val="0"/>
      <w:marRight w:val="0"/>
      <w:marTop w:val="0"/>
      <w:marBottom w:val="0"/>
      <w:divBdr>
        <w:top w:val="none" w:sz="0" w:space="0" w:color="auto"/>
        <w:left w:val="none" w:sz="0" w:space="0" w:color="auto"/>
        <w:bottom w:val="none" w:sz="0" w:space="0" w:color="auto"/>
        <w:right w:val="none" w:sz="0" w:space="0" w:color="auto"/>
      </w:divBdr>
    </w:div>
    <w:div w:id="833644367">
      <w:bodyDiv w:val="1"/>
      <w:marLeft w:val="0"/>
      <w:marRight w:val="0"/>
      <w:marTop w:val="0"/>
      <w:marBottom w:val="0"/>
      <w:divBdr>
        <w:top w:val="none" w:sz="0" w:space="0" w:color="auto"/>
        <w:left w:val="none" w:sz="0" w:space="0" w:color="auto"/>
        <w:bottom w:val="none" w:sz="0" w:space="0" w:color="auto"/>
        <w:right w:val="none" w:sz="0" w:space="0" w:color="auto"/>
      </w:divBdr>
    </w:div>
    <w:div w:id="872883516">
      <w:bodyDiv w:val="1"/>
      <w:marLeft w:val="0"/>
      <w:marRight w:val="0"/>
      <w:marTop w:val="0"/>
      <w:marBottom w:val="0"/>
      <w:divBdr>
        <w:top w:val="none" w:sz="0" w:space="0" w:color="auto"/>
        <w:left w:val="none" w:sz="0" w:space="0" w:color="auto"/>
        <w:bottom w:val="none" w:sz="0" w:space="0" w:color="auto"/>
        <w:right w:val="none" w:sz="0" w:space="0" w:color="auto"/>
      </w:divBdr>
    </w:div>
    <w:div w:id="891771498">
      <w:bodyDiv w:val="1"/>
      <w:marLeft w:val="0"/>
      <w:marRight w:val="0"/>
      <w:marTop w:val="0"/>
      <w:marBottom w:val="0"/>
      <w:divBdr>
        <w:top w:val="none" w:sz="0" w:space="0" w:color="auto"/>
        <w:left w:val="none" w:sz="0" w:space="0" w:color="auto"/>
        <w:bottom w:val="none" w:sz="0" w:space="0" w:color="auto"/>
        <w:right w:val="none" w:sz="0" w:space="0" w:color="auto"/>
      </w:divBdr>
    </w:div>
    <w:div w:id="994994969">
      <w:bodyDiv w:val="1"/>
      <w:marLeft w:val="0"/>
      <w:marRight w:val="0"/>
      <w:marTop w:val="0"/>
      <w:marBottom w:val="0"/>
      <w:divBdr>
        <w:top w:val="none" w:sz="0" w:space="0" w:color="auto"/>
        <w:left w:val="none" w:sz="0" w:space="0" w:color="auto"/>
        <w:bottom w:val="none" w:sz="0" w:space="0" w:color="auto"/>
        <w:right w:val="none" w:sz="0" w:space="0" w:color="auto"/>
      </w:divBdr>
    </w:div>
    <w:div w:id="1048797758">
      <w:bodyDiv w:val="1"/>
      <w:marLeft w:val="0"/>
      <w:marRight w:val="0"/>
      <w:marTop w:val="0"/>
      <w:marBottom w:val="0"/>
      <w:divBdr>
        <w:top w:val="none" w:sz="0" w:space="0" w:color="auto"/>
        <w:left w:val="none" w:sz="0" w:space="0" w:color="auto"/>
        <w:bottom w:val="none" w:sz="0" w:space="0" w:color="auto"/>
        <w:right w:val="none" w:sz="0" w:space="0" w:color="auto"/>
      </w:divBdr>
    </w:div>
    <w:div w:id="1312447156">
      <w:bodyDiv w:val="1"/>
      <w:marLeft w:val="0"/>
      <w:marRight w:val="0"/>
      <w:marTop w:val="0"/>
      <w:marBottom w:val="0"/>
      <w:divBdr>
        <w:top w:val="none" w:sz="0" w:space="0" w:color="auto"/>
        <w:left w:val="none" w:sz="0" w:space="0" w:color="auto"/>
        <w:bottom w:val="none" w:sz="0" w:space="0" w:color="auto"/>
        <w:right w:val="none" w:sz="0" w:space="0" w:color="auto"/>
      </w:divBdr>
    </w:div>
    <w:div w:id="1336764650">
      <w:bodyDiv w:val="1"/>
      <w:marLeft w:val="0"/>
      <w:marRight w:val="0"/>
      <w:marTop w:val="0"/>
      <w:marBottom w:val="0"/>
      <w:divBdr>
        <w:top w:val="none" w:sz="0" w:space="0" w:color="auto"/>
        <w:left w:val="none" w:sz="0" w:space="0" w:color="auto"/>
        <w:bottom w:val="none" w:sz="0" w:space="0" w:color="auto"/>
        <w:right w:val="none" w:sz="0" w:space="0" w:color="auto"/>
      </w:divBdr>
    </w:div>
    <w:div w:id="1402605475">
      <w:bodyDiv w:val="1"/>
      <w:marLeft w:val="0"/>
      <w:marRight w:val="0"/>
      <w:marTop w:val="0"/>
      <w:marBottom w:val="0"/>
      <w:divBdr>
        <w:top w:val="none" w:sz="0" w:space="0" w:color="auto"/>
        <w:left w:val="none" w:sz="0" w:space="0" w:color="auto"/>
        <w:bottom w:val="none" w:sz="0" w:space="0" w:color="auto"/>
        <w:right w:val="none" w:sz="0" w:space="0" w:color="auto"/>
      </w:divBdr>
    </w:div>
    <w:div w:id="1435977994">
      <w:bodyDiv w:val="1"/>
      <w:marLeft w:val="0"/>
      <w:marRight w:val="0"/>
      <w:marTop w:val="0"/>
      <w:marBottom w:val="0"/>
      <w:divBdr>
        <w:top w:val="none" w:sz="0" w:space="0" w:color="auto"/>
        <w:left w:val="none" w:sz="0" w:space="0" w:color="auto"/>
        <w:bottom w:val="none" w:sz="0" w:space="0" w:color="auto"/>
        <w:right w:val="none" w:sz="0" w:space="0" w:color="auto"/>
      </w:divBdr>
    </w:div>
    <w:div w:id="1737123943">
      <w:bodyDiv w:val="1"/>
      <w:marLeft w:val="0"/>
      <w:marRight w:val="0"/>
      <w:marTop w:val="0"/>
      <w:marBottom w:val="0"/>
      <w:divBdr>
        <w:top w:val="none" w:sz="0" w:space="0" w:color="auto"/>
        <w:left w:val="none" w:sz="0" w:space="0" w:color="auto"/>
        <w:bottom w:val="none" w:sz="0" w:space="0" w:color="auto"/>
        <w:right w:val="none" w:sz="0" w:space="0" w:color="auto"/>
      </w:divBdr>
    </w:div>
    <w:div w:id="1760129711">
      <w:bodyDiv w:val="1"/>
      <w:marLeft w:val="0"/>
      <w:marRight w:val="0"/>
      <w:marTop w:val="0"/>
      <w:marBottom w:val="0"/>
      <w:divBdr>
        <w:top w:val="none" w:sz="0" w:space="0" w:color="auto"/>
        <w:left w:val="none" w:sz="0" w:space="0" w:color="auto"/>
        <w:bottom w:val="none" w:sz="0" w:space="0" w:color="auto"/>
        <w:right w:val="none" w:sz="0" w:space="0" w:color="auto"/>
      </w:divBdr>
    </w:div>
    <w:div w:id="1788354755">
      <w:bodyDiv w:val="1"/>
      <w:marLeft w:val="0"/>
      <w:marRight w:val="0"/>
      <w:marTop w:val="0"/>
      <w:marBottom w:val="0"/>
      <w:divBdr>
        <w:top w:val="none" w:sz="0" w:space="0" w:color="auto"/>
        <w:left w:val="none" w:sz="0" w:space="0" w:color="auto"/>
        <w:bottom w:val="none" w:sz="0" w:space="0" w:color="auto"/>
        <w:right w:val="none" w:sz="0" w:space="0" w:color="auto"/>
      </w:divBdr>
    </w:div>
    <w:div w:id="1788504143">
      <w:bodyDiv w:val="1"/>
      <w:marLeft w:val="0"/>
      <w:marRight w:val="0"/>
      <w:marTop w:val="0"/>
      <w:marBottom w:val="0"/>
      <w:divBdr>
        <w:top w:val="none" w:sz="0" w:space="0" w:color="auto"/>
        <w:left w:val="none" w:sz="0" w:space="0" w:color="auto"/>
        <w:bottom w:val="none" w:sz="0" w:space="0" w:color="auto"/>
        <w:right w:val="none" w:sz="0" w:space="0" w:color="auto"/>
      </w:divBdr>
    </w:div>
    <w:div w:id="1821574701">
      <w:bodyDiv w:val="1"/>
      <w:marLeft w:val="0"/>
      <w:marRight w:val="0"/>
      <w:marTop w:val="0"/>
      <w:marBottom w:val="0"/>
      <w:divBdr>
        <w:top w:val="none" w:sz="0" w:space="0" w:color="auto"/>
        <w:left w:val="none" w:sz="0" w:space="0" w:color="auto"/>
        <w:bottom w:val="none" w:sz="0" w:space="0" w:color="auto"/>
        <w:right w:val="none" w:sz="0" w:space="0" w:color="auto"/>
      </w:divBdr>
    </w:div>
    <w:div w:id="1888298409">
      <w:bodyDiv w:val="1"/>
      <w:marLeft w:val="0"/>
      <w:marRight w:val="0"/>
      <w:marTop w:val="0"/>
      <w:marBottom w:val="0"/>
      <w:divBdr>
        <w:top w:val="none" w:sz="0" w:space="0" w:color="auto"/>
        <w:left w:val="none" w:sz="0" w:space="0" w:color="auto"/>
        <w:bottom w:val="none" w:sz="0" w:space="0" w:color="auto"/>
        <w:right w:val="none" w:sz="0" w:space="0" w:color="auto"/>
      </w:divBdr>
    </w:div>
    <w:div w:id="1917204727">
      <w:bodyDiv w:val="1"/>
      <w:marLeft w:val="0"/>
      <w:marRight w:val="0"/>
      <w:marTop w:val="0"/>
      <w:marBottom w:val="0"/>
      <w:divBdr>
        <w:top w:val="none" w:sz="0" w:space="0" w:color="auto"/>
        <w:left w:val="none" w:sz="0" w:space="0" w:color="auto"/>
        <w:bottom w:val="none" w:sz="0" w:space="0" w:color="auto"/>
        <w:right w:val="none" w:sz="0" w:space="0" w:color="auto"/>
      </w:divBdr>
    </w:div>
    <w:div w:id="2023895229">
      <w:bodyDiv w:val="1"/>
      <w:marLeft w:val="0"/>
      <w:marRight w:val="0"/>
      <w:marTop w:val="0"/>
      <w:marBottom w:val="0"/>
      <w:divBdr>
        <w:top w:val="none" w:sz="0" w:space="0" w:color="auto"/>
        <w:left w:val="none" w:sz="0" w:space="0" w:color="auto"/>
        <w:bottom w:val="none" w:sz="0" w:space="0" w:color="auto"/>
        <w:right w:val="none" w:sz="0" w:space="0" w:color="auto"/>
      </w:divBdr>
    </w:div>
    <w:div w:id="2035031393">
      <w:bodyDiv w:val="1"/>
      <w:marLeft w:val="0"/>
      <w:marRight w:val="0"/>
      <w:marTop w:val="0"/>
      <w:marBottom w:val="0"/>
      <w:divBdr>
        <w:top w:val="none" w:sz="0" w:space="0" w:color="auto"/>
        <w:left w:val="none" w:sz="0" w:space="0" w:color="auto"/>
        <w:bottom w:val="none" w:sz="0" w:space="0" w:color="auto"/>
        <w:right w:val="none" w:sz="0" w:space="0" w:color="auto"/>
      </w:divBdr>
    </w:div>
    <w:div w:id="2053577612">
      <w:bodyDiv w:val="1"/>
      <w:marLeft w:val="0"/>
      <w:marRight w:val="0"/>
      <w:marTop w:val="0"/>
      <w:marBottom w:val="0"/>
      <w:divBdr>
        <w:top w:val="none" w:sz="0" w:space="0" w:color="auto"/>
        <w:left w:val="none" w:sz="0" w:space="0" w:color="auto"/>
        <w:bottom w:val="none" w:sz="0" w:space="0" w:color="auto"/>
        <w:right w:val="none" w:sz="0" w:space="0" w:color="auto"/>
      </w:divBdr>
    </w:div>
    <w:div w:id="20780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s@lgbc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3A%2F%2Ftracking.news.buckinghamshire.gov.uk%2Ftracking%2Fclick%3Fd%3DjsJH1xXDLAqZXEIqOjzzATBaispkWfVnxk1a6XKJ0tkLGGvIMA7mTBJv5wPKi9VbpJSVEZQZtEx3AdrYD6uzA5QIDQ6yg0k_Ol-eQCLoUngORs7B78si8IM7cFtRjPwkCmwCNQJTUw6X3zmA3q0DGo5Gx-GQAtfBNZdNjoDTyZ89md4CVEURzV8PQEkYetjt54gbFXdpgvoBDj-V1byIgD01&amp;data=05%7C01%7Cjilly.jordan%40buckinghamshire.gov.uk%7C3cd8488bb582424edf2008da74762b61%7C7fb976b99e2848e180861ddabecf82a0%7C0%7C0%7C637950348137299874%7CUnknown%7CTWFpbGZsb3d8eyJWIjoiMC4wLjAwMDAiLCJQIjoiV2luMzIiLCJBTiI6Ik1haWwiLCJXVCI6Mn0%3D%7C3000%7C%7C%7C&amp;sdata=t4C8QlrRFoaMbruFgy9%2Fw7N5ejvog%2BE1EMA%2BegeEyKI%3D&amp;reserved=0" TargetMode="External"/><Relationship Id="rId12" Type="http://schemas.openxmlformats.org/officeDocument/2006/relationships/hyperlink" Target="https://eur03.safelinks.protection.outlook.com/?url=http%3A%2F%2Ftracking.news.buckinghamshire.gov.uk%2Ftracking%2Fclick%3Fd%3Dq_Qz65MnIaGcy4YDWqP-yL4yE7jYpPSdiEwYJ_szRX9qNhNNPqFYQji-7J3j9-ym9hyBhbhYO1D-zkBA8Zo8-6rqkLfV8qQQOZMqT1RTNrD-gYWsfdabviuTYklUSgshJMEhnMcsUETIP7MwUC6i2-mRXmX8_OtFN4Z3NrAm5EfpfyjA20V6pSvISjA9AkpxThV-p0m6HgN3PT-xMsfz88JeI_JAS1tZYxh8s2hCynD3tjM2TPl5eFh10lVSSIl1cg2&amp;data=05%7C01%7Cjilly.jordan%40buckinghamshire.gov.uk%7C3d2a04ccc99240fdf07108da73b9b8da%7C7fb976b99e2848e180861ddabecf82a0%7C0%7C0%7C637949538753056300%7CUnknown%7CTWFpbGZsb3d8eyJWIjoiMC4wLjAwMDAiLCJQIjoiV2luMzIiLCJBTiI6Ik1haWwiLCJXVCI6Mn0%3D%7C3000%7C%7C%7C&amp;sdata=0rmo1G8LoRuGOKiCoKPfQNigK%2BIFVv4FfxYWr5%2FB3S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tracking.news.buckinghamshire.gov.uk%2Ftracking%2Fclick%3Fd%3Dq_Qz65MnIaGcy4YDWqP-yL4yE7jYpPSdiEwYJ_szRX9qNhNNPqFYQji-7J3j9-ym9hyBhbhYO1D-zkBA8Zo8-6rqkLfV8qQQOZMqT1RTNrD-gYWsfdabviuTYklUSgshJMEhnMcsUETIP7MwUC6i23A10_ULlheWYn7pSNGjhl-kTdccm3sOxhN4ExbpJXuM8C7K0uywp8Tyb-k0jcsH1B57f3nk1KTLG6nlSZT42Afm0&amp;data=05%7C01%7Cjilly.jordan%40buckinghamshire.gov.uk%7C3d2a04ccc99240fdf07108da73b9b8da%7C7fb976b99e2848e180861ddabecf82a0%7C0%7C0%7C637949538753056300%7CUnknown%7CTWFpbGZsb3d8eyJWIjoiMC4wLjAwMDAiLCJQIjoiV2luMzIiLCJBTiI6Ik1haWwiLCJXVCI6Mn0%3D%7C3000%7C%7C%7C&amp;sdata=hkWOv6j7b4mk1JNnJMu8LGtMb4sQNcml8wYGVKzv6%2B0%3D&amp;reserved=0" TargetMode="External"/><Relationship Id="rId5" Type="http://schemas.openxmlformats.org/officeDocument/2006/relationships/footnotes" Target="footnotes.xml"/><Relationship Id="rId10" Type="http://schemas.openxmlformats.org/officeDocument/2006/relationships/hyperlink" Target="https://eur03.safelinks.protection.outlook.com/?url=http%3A%2F%2Ftracking.news.buckinghamshire.gov.uk%2Ftracking%2Fclick%3Fd%3DG1hqDI4aaFfCvDA6I1A3L_ioyCzYieDfezLpbuLpibrF9OgQG86zb052JpaKyxvGiBOSuYmlv1HPF1H4DkbDdKiAV_GehxHACC00wC8HWU8DQIrjV6MQemVPT5BaEahOJB9DoUCwiK6sBlZxlfoyLAc4IYxrAF1zlMHWaQ5sdyA70&amp;data=05%7C01%7Cjilly.jordan%40buckinghamshire.gov.uk%7C3cd8488bb582424edf2008da74762b61%7C7fb976b99e2848e180861ddabecf82a0%7C0%7C0%7C637950348137299874%7CUnknown%7CTWFpbGZsb3d8eyJWIjoiMC4wLjAwMDAiLCJQIjoiV2luMzIiLCJBTiI6Ik1haWwiLCJXVCI6Mn0%3D%7C3000%7C%7C%7C&amp;sdata=s70n6k74BinDPG%2BrdanmEliScAttweP0FPWWt0sgK6s%3D&amp;reserved=0" TargetMode="External"/><Relationship Id="rId4" Type="http://schemas.openxmlformats.org/officeDocument/2006/relationships/webSettings" Target="webSettings.xml"/><Relationship Id="rId9" Type="http://schemas.openxmlformats.org/officeDocument/2006/relationships/hyperlink" Target="mailto:press@lgb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Jordan (Cllr)</dc:creator>
  <cp:keywords/>
  <dc:description/>
  <cp:lastModifiedBy>Jilly Jordan (Cllr)</cp:lastModifiedBy>
  <cp:revision>3</cp:revision>
  <dcterms:created xsi:type="dcterms:W3CDTF">2022-09-24T08:14:00Z</dcterms:created>
  <dcterms:modified xsi:type="dcterms:W3CDTF">2022-09-24T08:15:00Z</dcterms:modified>
</cp:coreProperties>
</file>